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E810E" w14:textId="77777777" w:rsidR="00BE21FD" w:rsidRDefault="00BE21FD" w:rsidP="00391E09">
      <w:pPr>
        <w:jc w:val="center"/>
        <w:rPr>
          <w:b/>
        </w:rPr>
      </w:pPr>
    </w:p>
    <w:p w14:paraId="7434537B" w14:textId="67AD5122" w:rsidR="00391E09" w:rsidRPr="000640DA" w:rsidRDefault="005E3D37" w:rsidP="00391E09">
      <w:pPr>
        <w:jc w:val="center"/>
        <w:rPr>
          <w:b/>
        </w:rPr>
      </w:pPr>
      <w:r w:rsidRPr="000640DA">
        <w:rPr>
          <w:b/>
        </w:rPr>
        <w:t>WÓJT GMINY DUSZNIKI</w:t>
      </w:r>
      <w:r w:rsidR="00391E09" w:rsidRPr="000640DA">
        <w:rPr>
          <w:b/>
        </w:rPr>
        <w:t xml:space="preserve"> </w:t>
      </w:r>
      <w:r w:rsidRPr="000640DA">
        <w:rPr>
          <w:b/>
        </w:rPr>
        <w:t>OGŁASZA</w:t>
      </w:r>
    </w:p>
    <w:p w14:paraId="6BE05748" w14:textId="025AAFEC" w:rsidR="005E3D37" w:rsidRPr="000640DA" w:rsidRDefault="005E3D37" w:rsidP="00391E09">
      <w:pPr>
        <w:jc w:val="center"/>
        <w:rPr>
          <w:b/>
        </w:rPr>
      </w:pPr>
      <w:r w:rsidRPr="000640DA">
        <w:rPr>
          <w:b/>
        </w:rPr>
        <w:t xml:space="preserve"> PIERWSZY PRZETARG USTNY</w:t>
      </w:r>
      <w:r w:rsidR="00B94822" w:rsidRPr="000640DA">
        <w:rPr>
          <w:b/>
        </w:rPr>
        <w:t xml:space="preserve"> OGRANICZONY</w:t>
      </w:r>
    </w:p>
    <w:p w14:paraId="3725CBA7" w14:textId="7C546173" w:rsidR="005E3D37" w:rsidRPr="000640DA" w:rsidRDefault="00FA5E9F" w:rsidP="00257E1A">
      <w:pPr>
        <w:jc w:val="center"/>
        <w:rPr>
          <w:rFonts w:eastAsia="Calibri"/>
          <w:b/>
          <w:sz w:val="22"/>
          <w:szCs w:val="22"/>
          <w:lang w:eastAsia="en-US"/>
        </w:rPr>
      </w:pPr>
      <w:r w:rsidRPr="000640DA">
        <w:rPr>
          <w:b/>
        </w:rPr>
        <w:t xml:space="preserve">NA SPRZEDAŻ NIERUCHOMOŚCI </w:t>
      </w:r>
      <w:r w:rsidR="005E3D37" w:rsidRPr="000640DA">
        <w:rPr>
          <w:b/>
        </w:rPr>
        <w:t>STANOWIĄCE</w:t>
      </w:r>
      <w:r w:rsidRPr="000640DA">
        <w:rPr>
          <w:b/>
        </w:rPr>
        <w:t>J</w:t>
      </w:r>
      <w:r w:rsidR="005E3D37" w:rsidRPr="000640DA">
        <w:rPr>
          <w:b/>
        </w:rPr>
        <w:t xml:space="preserve"> WŁASNOŚĆ GMINY DUSZNIKI </w:t>
      </w:r>
      <w:r w:rsidR="00B94822" w:rsidRPr="000640DA">
        <w:rPr>
          <w:b/>
        </w:rPr>
        <w:t xml:space="preserve">POŁOŻONEJ W </w:t>
      </w:r>
      <w:r w:rsidR="000640DA" w:rsidRPr="000640DA">
        <w:rPr>
          <w:b/>
        </w:rPr>
        <w:t>DUSZNIKACH</w:t>
      </w:r>
      <w:r w:rsidR="00B94822" w:rsidRPr="000640DA">
        <w:rPr>
          <w:b/>
        </w:rPr>
        <w:t xml:space="preserve"> </w:t>
      </w:r>
    </w:p>
    <w:p w14:paraId="4002958B" w14:textId="77777777" w:rsidR="005E3D37" w:rsidRPr="000640DA" w:rsidRDefault="005E3D37" w:rsidP="005E3D37">
      <w:pPr>
        <w:rPr>
          <w:color w:val="FF0000"/>
          <w:sz w:val="20"/>
          <w:szCs w:val="20"/>
          <w:u w:val="single"/>
        </w:rPr>
      </w:pP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1345"/>
        <w:gridCol w:w="1459"/>
        <w:gridCol w:w="2000"/>
        <w:gridCol w:w="1442"/>
        <w:gridCol w:w="1257"/>
      </w:tblGrid>
      <w:tr w:rsidR="004677F2" w:rsidRPr="004677F2" w14:paraId="04462E60" w14:textId="77777777" w:rsidTr="009A0703">
        <w:tc>
          <w:tcPr>
            <w:tcW w:w="1463" w:type="dxa"/>
            <w:shd w:val="clear" w:color="auto" w:fill="A6A6A6"/>
          </w:tcPr>
          <w:p w14:paraId="75FADBEE" w14:textId="77777777" w:rsidR="00B94822" w:rsidRPr="004677F2" w:rsidRDefault="00B94822" w:rsidP="00EF0016">
            <w:pPr>
              <w:jc w:val="center"/>
              <w:rPr>
                <w:sz w:val="22"/>
                <w:szCs w:val="22"/>
              </w:rPr>
            </w:pPr>
            <w:r w:rsidRPr="004677F2">
              <w:rPr>
                <w:sz w:val="22"/>
                <w:szCs w:val="22"/>
              </w:rPr>
              <w:t>Obręb</w:t>
            </w:r>
          </w:p>
        </w:tc>
        <w:tc>
          <w:tcPr>
            <w:tcW w:w="1345" w:type="dxa"/>
            <w:shd w:val="clear" w:color="auto" w:fill="A6A6A6"/>
          </w:tcPr>
          <w:p w14:paraId="33D42FEC" w14:textId="77777777" w:rsidR="00B94822" w:rsidRPr="004677F2" w:rsidRDefault="00B94822" w:rsidP="00EF0016">
            <w:pPr>
              <w:jc w:val="center"/>
              <w:rPr>
                <w:sz w:val="22"/>
                <w:szCs w:val="22"/>
              </w:rPr>
            </w:pPr>
            <w:r w:rsidRPr="004677F2">
              <w:rPr>
                <w:sz w:val="22"/>
                <w:szCs w:val="22"/>
              </w:rPr>
              <w:t>Nr działki</w:t>
            </w:r>
          </w:p>
          <w:p w14:paraId="6E3F5150" w14:textId="77777777" w:rsidR="00B94822" w:rsidRPr="004677F2" w:rsidRDefault="00B94822" w:rsidP="00EF0016">
            <w:pPr>
              <w:jc w:val="center"/>
              <w:rPr>
                <w:sz w:val="22"/>
                <w:szCs w:val="22"/>
              </w:rPr>
            </w:pPr>
            <w:r w:rsidRPr="004677F2">
              <w:rPr>
                <w:sz w:val="22"/>
                <w:szCs w:val="22"/>
              </w:rPr>
              <w:t>(oznaczenie użytku)</w:t>
            </w:r>
          </w:p>
        </w:tc>
        <w:tc>
          <w:tcPr>
            <w:tcW w:w="1459" w:type="dxa"/>
            <w:shd w:val="clear" w:color="auto" w:fill="A6A6A6"/>
          </w:tcPr>
          <w:p w14:paraId="0E1F6F70" w14:textId="77777777" w:rsidR="00B94822" w:rsidRPr="004677F2" w:rsidRDefault="00B94822" w:rsidP="00EF0016">
            <w:pPr>
              <w:jc w:val="center"/>
              <w:rPr>
                <w:sz w:val="22"/>
                <w:szCs w:val="22"/>
              </w:rPr>
            </w:pPr>
            <w:r w:rsidRPr="004677F2">
              <w:rPr>
                <w:sz w:val="22"/>
                <w:szCs w:val="22"/>
              </w:rPr>
              <w:t>Powierzchnia (m</w:t>
            </w:r>
            <w:r w:rsidRPr="004677F2">
              <w:rPr>
                <w:sz w:val="22"/>
                <w:szCs w:val="22"/>
                <w:vertAlign w:val="superscript"/>
              </w:rPr>
              <w:t>2</w:t>
            </w:r>
            <w:r w:rsidRPr="004677F2">
              <w:rPr>
                <w:sz w:val="22"/>
                <w:szCs w:val="22"/>
              </w:rPr>
              <w:t>)</w:t>
            </w:r>
          </w:p>
        </w:tc>
        <w:tc>
          <w:tcPr>
            <w:tcW w:w="2000" w:type="dxa"/>
            <w:shd w:val="clear" w:color="auto" w:fill="A6A6A6"/>
          </w:tcPr>
          <w:p w14:paraId="6702DB73" w14:textId="77777777" w:rsidR="00B94822" w:rsidRPr="004677F2" w:rsidRDefault="00B94822" w:rsidP="00EF0016">
            <w:pPr>
              <w:jc w:val="center"/>
              <w:rPr>
                <w:sz w:val="22"/>
                <w:szCs w:val="22"/>
              </w:rPr>
            </w:pPr>
            <w:r w:rsidRPr="004677F2">
              <w:rPr>
                <w:sz w:val="22"/>
                <w:szCs w:val="22"/>
              </w:rPr>
              <w:t xml:space="preserve">Nr </w:t>
            </w:r>
            <w:proofErr w:type="spellStart"/>
            <w:r w:rsidRPr="004677F2">
              <w:rPr>
                <w:sz w:val="22"/>
                <w:szCs w:val="22"/>
              </w:rPr>
              <w:t>Kw</w:t>
            </w:r>
            <w:proofErr w:type="spellEnd"/>
          </w:p>
        </w:tc>
        <w:tc>
          <w:tcPr>
            <w:tcW w:w="1442" w:type="dxa"/>
            <w:shd w:val="clear" w:color="auto" w:fill="A6A6A6"/>
          </w:tcPr>
          <w:p w14:paraId="73A9BAB8" w14:textId="77777777" w:rsidR="00B94822" w:rsidRPr="004677F2" w:rsidRDefault="00B94822" w:rsidP="00EF0016">
            <w:pPr>
              <w:jc w:val="center"/>
              <w:rPr>
                <w:sz w:val="22"/>
                <w:szCs w:val="22"/>
              </w:rPr>
            </w:pPr>
            <w:r w:rsidRPr="004677F2">
              <w:rPr>
                <w:sz w:val="22"/>
                <w:szCs w:val="22"/>
              </w:rPr>
              <w:t>Cena wywoławcza netto (zł)</w:t>
            </w:r>
          </w:p>
        </w:tc>
        <w:tc>
          <w:tcPr>
            <w:tcW w:w="1257" w:type="dxa"/>
            <w:shd w:val="clear" w:color="auto" w:fill="A6A6A6"/>
          </w:tcPr>
          <w:p w14:paraId="516D0CEB" w14:textId="77777777" w:rsidR="00B94822" w:rsidRPr="004677F2" w:rsidRDefault="00B94822" w:rsidP="00EF0016">
            <w:pPr>
              <w:jc w:val="center"/>
              <w:rPr>
                <w:sz w:val="22"/>
                <w:szCs w:val="22"/>
              </w:rPr>
            </w:pPr>
            <w:r w:rsidRPr="004677F2">
              <w:rPr>
                <w:sz w:val="22"/>
                <w:szCs w:val="22"/>
              </w:rPr>
              <w:t>Wadium</w:t>
            </w:r>
          </w:p>
          <w:p w14:paraId="5F9578BF" w14:textId="77777777" w:rsidR="00B94822" w:rsidRPr="004677F2" w:rsidRDefault="00B94822" w:rsidP="00EF0016">
            <w:pPr>
              <w:jc w:val="center"/>
              <w:rPr>
                <w:sz w:val="22"/>
                <w:szCs w:val="22"/>
              </w:rPr>
            </w:pPr>
            <w:r w:rsidRPr="004677F2">
              <w:rPr>
                <w:sz w:val="22"/>
                <w:szCs w:val="22"/>
              </w:rPr>
              <w:t>(zł)</w:t>
            </w:r>
          </w:p>
        </w:tc>
      </w:tr>
      <w:tr w:rsidR="004677F2" w:rsidRPr="004677F2" w14:paraId="48C014A6" w14:textId="77777777" w:rsidTr="009A0703">
        <w:tc>
          <w:tcPr>
            <w:tcW w:w="1463" w:type="dxa"/>
            <w:tcBorders>
              <w:top w:val="single" w:sz="4" w:space="0" w:color="auto"/>
              <w:left w:val="single" w:sz="2" w:space="0" w:color="auto"/>
              <w:bottom w:val="single" w:sz="2" w:space="0" w:color="auto"/>
              <w:right w:val="single" w:sz="2" w:space="0" w:color="auto"/>
            </w:tcBorders>
          </w:tcPr>
          <w:p w14:paraId="136DDD70" w14:textId="77777777" w:rsidR="00B94822" w:rsidRPr="004677F2" w:rsidRDefault="00B94822" w:rsidP="00EF0016">
            <w:pPr>
              <w:jc w:val="center"/>
              <w:rPr>
                <w:b/>
                <w:sz w:val="22"/>
                <w:szCs w:val="22"/>
              </w:rPr>
            </w:pPr>
          </w:p>
          <w:p w14:paraId="78D4CCE1" w14:textId="341317FC" w:rsidR="00B94822" w:rsidRPr="004677F2" w:rsidRDefault="000640DA" w:rsidP="00EF0016">
            <w:pPr>
              <w:jc w:val="center"/>
              <w:rPr>
                <w:b/>
                <w:sz w:val="22"/>
                <w:szCs w:val="22"/>
              </w:rPr>
            </w:pPr>
            <w:r w:rsidRPr="004677F2">
              <w:rPr>
                <w:b/>
                <w:sz w:val="22"/>
                <w:szCs w:val="22"/>
              </w:rPr>
              <w:t>Duszniki</w:t>
            </w:r>
          </w:p>
        </w:tc>
        <w:tc>
          <w:tcPr>
            <w:tcW w:w="1345" w:type="dxa"/>
            <w:tcBorders>
              <w:top w:val="single" w:sz="4" w:space="0" w:color="auto"/>
              <w:left w:val="single" w:sz="2" w:space="0" w:color="auto"/>
              <w:bottom w:val="single" w:sz="2" w:space="0" w:color="auto"/>
              <w:right w:val="single" w:sz="2" w:space="0" w:color="auto"/>
            </w:tcBorders>
          </w:tcPr>
          <w:p w14:paraId="16C4C09D" w14:textId="77777777" w:rsidR="00B94822" w:rsidRPr="004677F2" w:rsidRDefault="00B94822" w:rsidP="00EF0016">
            <w:pPr>
              <w:jc w:val="center"/>
              <w:rPr>
                <w:b/>
                <w:sz w:val="22"/>
                <w:szCs w:val="22"/>
              </w:rPr>
            </w:pPr>
          </w:p>
          <w:p w14:paraId="151DF7AB" w14:textId="64453912" w:rsidR="00B94822" w:rsidRPr="004677F2" w:rsidRDefault="000640DA" w:rsidP="00EF0016">
            <w:pPr>
              <w:jc w:val="center"/>
              <w:rPr>
                <w:b/>
                <w:sz w:val="22"/>
                <w:szCs w:val="22"/>
              </w:rPr>
            </w:pPr>
            <w:r w:rsidRPr="004677F2">
              <w:rPr>
                <w:b/>
                <w:sz w:val="22"/>
                <w:szCs w:val="22"/>
              </w:rPr>
              <w:t>913/7</w:t>
            </w:r>
          </w:p>
        </w:tc>
        <w:tc>
          <w:tcPr>
            <w:tcW w:w="1459" w:type="dxa"/>
            <w:tcBorders>
              <w:top w:val="single" w:sz="4" w:space="0" w:color="auto"/>
              <w:left w:val="single" w:sz="2" w:space="0" w:color="auto"/>
              <w:bottom w:val="single" w:sz="2" w:space="0" w:color="auto"/>
              <w:right w:val="single" w:sz="2" w:space="0" w:color="auto"/>
            </w:tcBorders>
          </w:tcPr>
          <w:p w14:paraId="39B30A2D" w14:textId="77777777" w:rsidR="00B94822" w:rsidRPr="004677F2" w:rsidRDefault="00B94822" w:rsidP="00EF0016">
            <w:pPr>
              <w:jc w:val="center"/>
              <w:rPr>
                <w:b/>
                <w:sz w:val="22"/>
                <w:szCs w:val="22"/>
              </w:rPr>
            </w:pPr>
          </w:p>
          <w:p w14:paraId="249A3CE3" w14:textId="62E38AF0" w:rsidR="00B94822" w:rsidRPr="004677F2" w:rsidRDefault="00276CF6" w:rsidP="009A0703">
            <w:pPr>
              <w:ind w:left="-52"/>
              <w:rPr>
                <w:b/>
                <w:sz w:val="22"/>
                <w:szCs w:val="22"/>
              </w:rPr>
            </w:pPr>
            <w:r w:rsidRPr="004677F2">
              <w:rPr>
                <w:b/>
                <w:sz w:val="20"/>
                <w:szCs w:val="20"/>
              </w:rPr>
              <w:t>60</w:t>
            </w:r>
            <w:r w:rsidR="00B94822" w:rsidRPr="004677F2">
              <w:rPr>
                <w:b/>
                <w:sz w:val="20"/>
                <w:szCs w:val="20"/>
              </w:rPr>
              <w:t xml:space="preserve"> (</w:t>
            </w:r>
            <w:r w:rsidRPr="004677F2">
              <w:rPr>
                <w:b/>
                <w:sz w:val="20"/>
                <w:szCs w:val="20"/>
              </w:rPr>
              <w:t>tereny mieszkaniowe</w:t>
            </w:r>
            <w:r w:rsidR="009A0703" w:rsidRPr="004677F2">
              <w:rPr>
                <w:b/>
                <w:sz w:val="20"/>
                <w:szCs w:val="20"/>
              </w:rPr>
              <w:t>)</w:t>
            </w:r>
          </w:p>
        </w:tc>
        <w:tc>
          <w:tcPr>
            <w:tcW w:w="2000" w:type="dxa"/>
            <w:tcBorders>
              <w:top w:val="single" w:sz="4" w:space="0" w:color="auto"/>
              <w:left w:val="single" w:sz="2" w:space="0" w:color="auto"/>
              <w:bottom w:val="single" w:sz="2" w:space="0" w:color="auto"/>
              <w:right w:val="single" w:sz="2" w:space="0" w:color="auto"/>
            </w:tcBorders>
          </w:tcPr>
          <w:p w14:paraId="4C1E9074" w14:textId="082F1936" w:rsidR="00B94822" w:rsidRPr="004677F2" w:rsidRDefault="00B94822" w:rsidP="00EF0016">
            <w:pPr>
              <w:rPr>
                <w:b/>
                <w:sz w:val="22"/>
                <w:szCs w:val="22"/>
              </w:rPr>
            </w:pPr>
          </w:p>
          <w:p w14:paraId="4B9890A0" w14:textId="42E2D4BD" w:rsidR="00B94822" w:rsidRPr="004677F2" w:rsidRDefault="00236C75" w:rsidP="00EF0016">
            <w:pPr>
              <w:rPr>
                <w:b/>
                <w:bCs/>
                <w:sz w:val="22"/>
                <w:szCs w:val="22"/>
              </w:rPr>
            </w:pPr>
            <w:r w:rsidRPr="004677F2">
              <w:rPr>
                <w:rFonts w:ascii="Arial" w:hAnsi="Arial" w:cs="Arial"/>
                <w:b/>
                <w:bCs/>
                <w:sz w:val="18"/>
                <w:szCs w:val="18"/>
              </w:rPr>
              <w:t>PO1A/000</w:t>
            </w:r>
            <w:r w:rsidR="00276CF6" w:rsidRPr="004677F2">
              <w:rPr>
                <w:rFonts w:ascii="Arial" w:hAnsi="Arial" w:cs="Arial"/>
                <w:b/>
                <w:bCs/>
                <w:sz w:val="18"/>
                <w:szCs w:val="18"/>
              </w:rPr>
              <w:t>19215</w:t>
            </w:r>
            <w:r w:rsidRPr="004677F2">
              <w:rPr>
                <w:rFonts w:ascii="Arial" w:hAnsi="Arial" w:cs="Arial"/>
                <w:b/>
                <w:bCs/>
                <w:sz w:val="18"/>
                <w:szCs w:val="18"/>
              </w:rPr>
              <w:t>/</w:t>
            </w:r>
            <w:r w:rsidR="00276CF6" w:rsidRPr="004677F2">
              <w:rPr>
                <w:rFonts w:ascii="Arial" w:hAnsi="Arial" w:cs="Arial"/>
                <w:b/>
                <w:bCs/>
                <w:sz w:val="18"/>
                <w:szCs w:val="18"/>
              </w:rPr>
              <w:t>5</w:t>
            </w:r>
          </w:p>
        </w:tc>
        <w:tc>
          <w:tcPr>
            <w:tcW w:w="1442" w:type="dxa"/>
            <w:tcBorders>
              <w:top w:val="single" w:sz="4" w:space="0" w:color="auto"/>
              <w:left w:val="single" w:sz="2" w:space="0" w:color="auto"/>
              <w:bottom w:val="single" w:sz="2" w:space="0" w:color="auto"/>
              <w:right w:val="single" w:sz="2" w:space="0" w:color="auto"/>
            </w:tcBorders>
          </w:tcPr>
          <w:p w14:paraId="36F125D7" w14:textId="77777777" w:rsidR="00B94822" w:rsidRPr="004677F2" w:rsidRDefault="00B94822" w:rsidP="00EF0016">
            <w:pPr>
              <w:jc w:val="center"/>
              <w:rPr>
                <w:b/>
                <w:sz w:val="22"/>
                <w:szCs w:val="22"/>
              </w:rPr>
            </w:pPr>
          </w:p>
          <w:p w14:paraId="5C45692B" w14:textId="6DBB0DBF" w:rsidR="00B94822" w:rsidRPr="004677F2" w:rsidRDefault="00276CF6" w:rsidP="00EF0016">
            <w:pPr>
              <w:jc w:val="center"/>
              <w:rPr>
                <w:b/>
                <w:sz w:val="22"/>
                <w:szCs w:val="22"/>
              </w:rPr>
            </w:pPr>
            <w:r w:rsidRPr="004677F2">
              <w:rPr>
                <w:b/>
                <w:sz w:val="22"/>
                <w:szCs w:val="22"/>
              </w:rPr>
              <w:t>7</w:t>
            </w:r>
            <w:r w:rsidR="009A0703" w:rsidRPr="004677F2">
              <w:rPr>
                <w:b/>
                <w:sz w:val="22"/>
                <w:szCs w:val="22"/>
              </w:rPr>
              <w:t xml:space="preserve"> </w:t>
            </w:r>
            <w:r w:rsidRPr="004677F2">
              <w:rPr>
                <w:b/>
                <w:sz w:val="22"/>
                <w:szCs w:val="22"/>
              </w:rPr>
              <w:t>0</w:t>
            </w:r>
            <w:r w:rsidR="009A0703" w:rsidRPr="004677F2">
              <w:rPr>
                <w:b/>
                <w:sz w:val="22"/>
                <w:szCs w:val="22"/>
              </w:rPr>
              <w:t>00</w:t>
            </w:r>
          </w:p>
        </w:tc>
        <w:tc>
          <w:tcPr>
            <w:tcW w:w="1257" w:type="dxa"/>
          </w:tcPr>
          <w:p w14:paraId="6DE07C12" w14:textId="77777777" w:rsidR="00B94822" w:rsidRPr="004677F2" w:rsidRDefault="00B94822" w:rsidP="00EF0016">
            <w:pPr>
              <w:jc w:val="center"/>
              <w:rPr>
                <w:b/>
                <w:sz w:val="22"/>
                <w:szCs w:val="22"/>
              </w:rPr>
            </w:pPr>
          </w:p>
          <w:p w14:paraId="5804BC7E" w14:textId="5E5684DA" w:rsidR="00B94822" w:rsidRPr="004677F2" w:rsidRDefault="004677F2" w:rsidP="00EF0016">
            <w:pPr>
              <w:jc w:val="center"/>
              <w:rPr>
                <w:b/>
                <w:sz w:val="22"/>
                <w:szCs w:val="22"/>
              </w:rPr>
            </w:pPr>
            <w:r w:rsidRPr="004677F2">
              <w:rPr>
                <w:b/>
                <w:sz w:val="22"/>
                <w:szCs w:val="22"/>
              </w:rPr>
              <w:t>700</w:t>
            </w:r>
          </w:p>
        </w:tc>
      </w:tr>
    </w:tbl>
    <w:p w14:paraId="54220A33" w14:textId="0B75B64D" w:rsidR="003A09AD" w:rsidRPr="004677F2" w:rsidRDefault="003A09AD" w:rsidP="00924DB8">
      <w:pPr>
        <w:autoSpaceDE w:val="0"/>
        <w:autoSpaceDN w:val="0"/>
        <w:adjustRightInd w:val="0"/>
        <w:jc w:val="both"/>
        <w:rPr>
          <w:b/>
          <w:bCs/>
          <w:sz w:val="20"/>
          <w:szCs w:val="20"/>
          <w:lang w:eastAsia="en-US"/>
        </w:rPr>
      </w:pPr>
      <w:r w:rsidRPr="004677F2">
        <w:rPr>
          <w:b/>
          <w:bCs/>
          <w:sz w:val="20"/>
          <w:szCs w:val="20"/>
          <w:lang w:eastAsia="en-US"/>
        </w:rPr>
        <w:t>Sprzedaż zwolniona z podatku VAT na podstawie art. 43 ust.1 pkt 9 ustawy o podatku od towarów i usług (Dz.U. z 202</w:t>
      </w:r>
      <w:r w:rsidR="00686FBE" w:rsidRPr="004677F2">
        <w:rPr>
          <w:b/>
          <w:bCs/>
          <w:sz w:val="20"/>
          <w:szCs w:val="20"/>
          <w:lang w:eastAsia="en-US"/>
        </w:rPr>
        <w:t>2</w:t>
      </w:r>
      <w:r w:rsidRPr="004677F2">
        <w:rPr>
          <w:b/>
          <w:bCs/>
          <w:sz w:val="20"/>
          <w:szCs w:val="20"/>
          <w:lang w:eastAsia="en-US"/>
        </w:rPr>
        <w:t xml:space="preserve"> r., poz. </w:t>
      </w:r>
      <w:r w:rsidR="00686FBE" w:rsidRPr="004677F2">
        <w:rPr>
          <w:b/>
          <w:bCs/>
          <w:sz w:val="20"/>
          <w:szCs w:val="20"/>
          <w:lang w:eastAsia="en-US"/>
        </w:rPr>
        <w:t>931</w:t>
      </w:r>
      <w:r w:rsidRPr="004677F2">
        <w:rPr>
          <w:b/>
          <w:bCs/>
          <w:sz w:val="20"/>
          <w:szCs w:val="20"/>
          <w:lang w:eastAsia="en-US"/>
        </w:rPr>
        <w:t xml:space="preserve"> z </w:t>
      </w:r>
      <w:proofErr w:type="spellStart"/>
      <w:r w:rsidRPr="004677F2">
        <w:rPr>
          <w:b/>
          <w:bCs/>
          <w:sz w:val="20"/>
          <w:szCs w:val="20"/>
          <w:lang w:eastAsia="en-US"/>
        </w:rPr>
        <w:t>późn</w:t>
      </w:r>
      <w:proofErr w:type="spellEnd"/>
      <w:r w:rsidRPr="004677F2">
        <w:rPr>
          <w:b/>
          <w:bCs/>
          <w:sz w:val="20"/>
          <w:szCs w:val="20"/>
          <w:lang w:eastAsia="en-US"/>
        </w:rPr>
        <w:t xml:space="preserve">. </w:t>
      </w:r>
      <w:proofErr w:type="spellStart"/>
      <w:r w:rsidRPr="004677F2">
        <w:rPr>
          <w:b/>
          <w:bCs/>
          <w:sz w:val="20"/>
          <w:szCs w:val="20"/>
          <w:lang w:eastAsia="en-US"/>
        </w:rPr>
        <w:t>zm</w:t>
      </w:r>
      <w:proofErr w:type="spellEnd"/>
      <w:r w:rsidRPr="004677F2">
        <w:rPr>
          <w:b/>
          <w:bCs/>
          <w:sz w:val="20"/>
          <w:szCs w:val="20"/>
          <w:lang w:eastAsia="en-US"/>
        </w:rPr>
        <w:t>).</w:t>
      </w:r>
    </w:p>
    <w:p w14:paraId="474E3B52" w14:textId="77777777" w:rsidR="003A09AD" w:rsidRPr="000640DA" w:rsidRDefault="003A09AD" w:rsidP="00924DB8">
      <w:pPr>
        <w:autoSpaceDE w:val="0"/>
        <w:autoSpaceDN w:val="0"/>
        <w:adjustRightInd w:val="0"/>
        <w:jc w:val="both"/>
        <w:rPr>
          <w:b/>
          <w:bCs/>
          <w:color w:val="FF0000"/>
          <w:sz w:val="20"/>
          <w:szCs w:val="20"/>
          <w:lang w:eastAsia="en-US"/>
        </w:rPr>
      </w:pPr>
    </w:p>
    <w:p w14:paraId="2E95256C" w14:textId="26901156" w:rsidR="009D4F9A" w:rsidRPr="009D4F9A" w:rsidRDefault="00686FBE" w:rsidP="009D4F9A">
      <w:pPr>
        <w:autoSpaceDE w:val="0"/>
        <w:autoSpaceDN w:val="0"/>
        <w:adjustRightInd w:val="0"/>
        <w:jc w:val="both"/>
      </w:pPr>
      <w:r w:rsidRPr="009D4F9A">
        <w:rPr>
          <w:lang w:bidi="pl-PL"/>
        </w:rPr>
        <w:t xml:space="preserve">Działka nie jest objęta obowiązującym miejscowym planem zagospodarowania przestrzennego i nie została dla niej wydana decyzja ustalająca warunki zabudowy i zagospodarowania terenu. Zgodnie ze studium </w:t>
      </w:r>
      <w:r w:rsidR="00924DB8" w:rsidRPr="009D4F9A">
        <w:rPr>
          <w:lang w:bidi="pl-PL"/>
        </w:rPr>
        <w:t>uwarunkowań i kierunków zagospodarowania przestrzennego Gminy Duszniki (</w:t>
      </w:r>
      <w:r w:rsidR="009D4F9A" w:rsidRPr="009D4F9A">
        <w:t>uchwała nr LXV/400/22 Rady Gminy Duszniki z dnia 30 sierpnia 2022 r. w sprawie  studium uwarunkowań i kierunków zagospodarowania gminy Duszniki) działka stanowi teren - MN/U- tereny zabudowy mieszkaniowej jednorodzinnej i tereny zabudowy usługowej.</w:t>
      </w:r>
    </w:p>
    <w:p w14:paraId="1EB82755" w14:textId="77777777" w:rsidR="009D4F9A" w:rsidRDefault="009D4F9A" w:rsidP="00924DB8">
      <w:pPr>
        <w:autoSpaceDE w:val="0"/>
        <w:autoSpaceDN w:val="0"/>
        <w:adjustRightInd w:val="0"/>
        <w:jc w:val="both"/>
        <w:rPr>
          <w:color w:val="FF0000"/>
          <w:sz w:val="22"/>
          <w:szCs w:val="22"/>
          <w:lang w:bidi="pl-PL"/>
        </w:rPr>
      </w:pPr>
    </w:p>
    <w:p w14:paraId="3FEDC6AC" w14:textId="7AC4D08F" w:rsidR="00686FBE" w:rsidRPr="009D4F9A" w:rsidRDefault="00686FBE" w:rsidP="00686FBE">
      <w:pPr>
        <w:pStyle w:val="Default"/>
        <w:jc w:val="both"/>
        <w:rPr>
          <w:b/>
          <w:color w:val="auto"/>
          <w:sz w:val="22"/>
          <w:szCs w:val="22"/>
          <w:lang w:bidi="pl-PL"/>
        </w:rPr>
      </w:pPr>
      <w:r w:rsidRPr="009D4F9A">
        <w:rPr>
          <w:b/>
          <w:color w:val="auto"/>
          <w:sz w:val="22"/>
          <w:szCs w:val="22"/>
          <w:lang w:bidi="pl-PL"/>
        </w:rPr>
        <w:t xml:space="preserve">Nieruchomość przeznaczona do sprzedaży w trybie ustnego przetargu ograniczonego do właścicieli nieruchomości sąsiednich z powodu </w:t>
      </w:r>
      <w:r w:rsidR="009D4F9A" w:rsidRPr="009D4F9A">
        <w:rPr>
          <w:b/>
          <w:color w:val="auto"/>
          <w:sz w:val="22"/>
          <w:szCs w:val="22"/>
          <w:lang w:bidi="pl-PL"/>
        </w:rPr>
        <w:t xml:space="preserve">małej powierzchni oraz niekorzystnego kształtu. </w:t>
      </w:r>
    </w:p>
    <w:p w14:paraId="06FF6153" w14:textId="77777777" w:rsidR="00924DB8" w:rsidRPr="000640DA" w:rsidRDefault="00924DB8" w:rsidP="00924DB8">
      <w:pPr>
        <w:autoSpaceDE w:val="0"/>
        <w:autoSpaceDN w:val="0"/>
        <w:adjustRightInd w:val="0"/>
        <w:jc w:val="both"/>
        <w:rPr>
          <w:color w:val="FF0000"/>
          <w:sz w:val="22"/>
          <w:szCs w:val="22"/>
          <w:lang w:bidi="pl-PL"/>
        </w:rPr>
      </w:pPr>
    </w:p>
    <w:p w14:paraId="0E455877" w14:textId="77777777" w:rsidR="00924DB8" w:rsidRPr="009D4F9A" w:rsidRDefault="00924DB8" w:rsidP="00924DB8">
      <w:pPr>
        <w:autoSpaceDE w:val="0"/>
        <w:autoSpaceDN w:val="0"/>
        <w:adjustRightInd w:val="0"/>
        <w:jc w:val="both"/>
        <w:rPr>
          <w:bCs/>
          <w:sz w:val="22"/>
          <w:szCs w:val="22"/>
        </w:rPr>
      </w:pPr>
      <w:r w:rsidRPr="009D4F9A">
        <w:rPr>
          <w:bCs/>
          <w:sz w:val="22"/>
          <w:szCs w:val="22"/>
        </w:rPr>
        <w:t>Opis nieruchomości:</w:t>
      </w:r>
    </w:p>
    <w:p w14:paraId="6A91EE88" w14:textId="77777777" w:rsidR="009D4F9A" w:rsidRPr="000640DA" w:rsidRDefault="009D4F9A" w:rsidP="00924DB8">
      <w:pPr>
        <w:autoSpaceDE w:val="0"/>
        <w:autoSpaceDN w:val="0"/>
        <w:adjustRightInd w:val="0"/>
        <w:jc w:val="both"/>
        <w:rPr>
          <w:bCs/>
          <w:color w:val="FF0000"/>
          <w:sz w:val="22"/>
          <w:szCs w:val="22"/>
        </w:rPr>
      </w:pPr>
    </w:p>
    <w:p w14:paraId="496F3A61" w14:textId="77777777" w:rsidR="009D4F9A" w:rsidRPr="009D4F9A" w:rsidRDefault="009D4F9A" w:rsidP="00924DB8">
      <w:pPr>
        <w:autoSpaceDE w:val="0"/>
        <w:autoSpaceDN w:val="0"/>
        <w:adjustRightInd w:val="0"/>
        <w:jc w:val="both"/>
      </w:pPr>
      <w:r w:rsidRPr="009D4F9A">
        <w:t>Niezagospodarowana, niezabudowana, nieużytkowana, położona w I linii zabudowy, w centralnej części wsi Duszniki, teren płaski, częściowo ogrodzony (ogrodzenie wzniesione samowolnie), kształt działki foremny, zbliżony do trójkąta. Bezpośredni dostęp do drogi oraz sieci infrastruktury technicznej, bezpośrednie sąsiedztwo stanowi zabudowa mieszkaniowa jednorodzinna i grunty orne.</w:t>
      </w:r>
    </w:p>
    <w:p w14:paraId="10D59233" w14:textId="77777777" w:rsidR="009D4F9A" w:rsidRDefault="009D4F9A" w:rsidP="00924DB8">
      <w:pPr>
        <w:autoSpaceDE w:val="0"/>
        <w:autoSpaceDN w:val="0"/>
        <w:adjustRightInd w:val="0"/>
        <w:jc w:val="both"/>
        <w:rPr>
          <w:sz w:val="16"/>
        </w:rPr>
      </w:pPr>
    </w:p>
    <w:p w14:paraId="0BC83235" w14:textId="77777777" w:rsidR="00924DB8" w:rsidRPr="002122DF" w:rsidRDefault="00924DB8" w:rsidP="00924DB8">
      <w:pPr>
        <w:autoSpaceDE w:val="0"/>
        <w:autoSpaceDN w:val="0"/>
        <w:adjustRightInd w:val="0"/>
        <w:jc w:val="both"/>
        <w:rPr>
          <w:bCs/>
          <w:sz w:val="22"/>
          <w:szCs w:val="22"/>
        </w:rPr>
      </w:pPr>
    </w:p>
    <w:p w14:paraId="1A3AC0A5" w14:textId="58EA0C58" w:rsidR="00924DB8" w:rsidRPr="002122DF" w:rsidRDefault="00924DB8" w:rsidP="00924DB8">
      <w:pPr>
        <w:jc w:val="both"/>
        <w:rPr>
          <w:sz w:val="22"/>
          <w:szCs w:val="22"/>
          <w:lang w:bidi="pl-PL"/>
        </w:rPr>
      </w:pPr>
      <w:r w:rsidRPr="002122DF">
        <w:rPr>
          <w:sz w:val="22"/>
          <w:szCs w:val="22"/>
          <w:lang w:bidi="pl-PL"/>
        </w:rPr>
        <w:t xml:space="preserve">Nieruchomość przeznaczona jest do sprzedaży w trybie ustnego przetargu ograniczonego do właścicieli nieruchomości sąsiednich, z powodu </w:t>
      </w:r>
      <w:r w:rsidR="002122DF" w:rsidRPr="002122DF">
        <w:rPr>
          <w:b/>
          <w:sz w:val="22"/>
          <w:szCs w:val="22"/>
          <w:lang w:bidi="pl-PL"/>
        </w:rPr>
        <w:t xml:space="preserve">małej powierzchni oraz niekorzystnego kształtu. </w:t>
      </w:r>
    </w:p>
    <w:p w14:paraId="5AFD45EB" w14:textId="77777777" w:rsidR="00924DB8" w:rsidRPr="002122DF" w:rsidRDefault="00924DB8" w:rsidP="00924DB8">
      <w:pPr>
        <w:jc w:val="both"/>
        <w:rPr>
          <w:sz w:val="22"/>
          <w:szCs w:val="22"/>
        </w:rPr>
      </w:pPr>
    </w:p>
    <w:p w14:paraId="41702941" w14:textId="77777777" w:rsidR="00924DB8" w:rsidRPr="002122DF" w:rsidRDefault="00924DB8" w:rsidP="00924DB8">
      <w:pPr>
        <w:jc w:val="both"/>
        <w:rPr>
          <w:sz w:val="22"/>
          <w:szCs w:val="22"/>
          <w:u w:val="single"/>
        </w:rPr>
      </w:pPr>
      <w:r w:rsidRPr="002122DF">
        <w:rPr>
          <w:sz w:val="22"/>
          <w:szCs w:val="22"/>
          <w:u w:val="single"/>
        </w:rPr>
        <w:t>Szczegółowe informacje o istniejącym uzbrojeniu i możliwości lub braku możliwości przyłączenia się do istniejących mediów określą poszczególni gestorzy sieci przesyłowych:</w:t>
      </w:r>
    </w:p>
    <w:p w14:paraId="06EB7723" w14:textId="32354B1B" w:rsidR="00924DB8" w:rsidRPr="002122DF" w:rsidRDefault="00924DB8" w:rsidP="00594952">
      <w:pPr>
        <w:numPr>
          <w:ilvl w:val="0"/>
          <w:numId w:val="31"/>
        </w:numPr>
        <w:jc w:val="both"/>
        <w:rPr>
          <w:sz w:val="22"/>
          <w:szCs w:val="22"/>
        </w:rPr>
      </w:pPr>
      <w:r w:rsidRPr="002122DF">
        <w:rPr>
          <w:sz w:val="22"/>
          <w:szCs w:val="22"/>
        </w:rPr>
        <w:t xml:space="preserve">energia elektryczna – ENEA S.A. </w:t>
      </w:r>
      <w:r w:rsidR="00594952" w:rsidRPr="002122DF">
        <w:rPr>
          <w:sz w:val="22"/>
          <w:szCs w:val="22"/>
        </w:rPr>
        <w:t>ul. Nowowiejskiego 6, 64-500 Szamotuły</w:t>
      </w:r>
    </w:p>
    <w:p w14:paraId="124628FF" w14:textId="1E27E9FA" w:rsidR="00924DB8" w:rsidRPr="002122DF" w:rsidRDefault="00924DB8" w:rsidP="00594952">
      <w:pPr>
        <w:numPr>
          <w:ilvl w:val="0"/>
          <w:numId w:val="31"/>
        </w:numPr>
        <w:jc w:val="both"/>
        <w:rPr>
          <w:sz w:val="22"/>
          <w:szCs w:val="22"/>
        </w:rPr>
      </w:pPr>
      <w:r w:rsidRPr="002122DF">
        <w:rPr>
          <w:sz w:val="22"/>
          <w:szCs w:val="22"/>
        </w:rPr>
        <w:t xml:space="preserve">gaz – </w:t>
      </w:r>
      <w:r w:rsidR="00594952" w:rsidRPr="002122DF">
        <w:rPr>
          <w:sz w:val="22"/>
          <w:szCs w:val="22"/>
        </w:rPr>
        <w:t>G.EN. GAZ ENERGIA Sp. z o.o., Oddział w Kaźmierzu, ul. Nowowiejska 26, 64-530 Kaźmierz</w:t>
      </w:r>
    </w:p>
    <w:p w14:paraId="289F89B7" w14:textId="55377923" w:rsidR="00924DB8" w:rsidRPr="002122DF" w:rsidRDefault="00924DB8" w:rsidP="00594952">
      <w:pPr>
        <w:numPr>
          <w:ilvl w:val="0"/>
          <w:numId w:val="31"/>
        </w:numPr>
        <w:jc w:val="both"/>
        <w:rPr>
          <w:sz w:val="22"/>
          <w:szCs w:val="22"/>
        </w:rPr>
      </w:pPr>
      <w:r w:rsidRPr="002122DF">
        <w:rPr>
          <w:sz w:val="22"/>
          <w:szCs w:val="22"/>
        </w:rPr>
        <w:t xml:space="preserve">kanalizacja i woda – </w:t>
      </w:r>
      <w:r w:rsidR="00594952" w:rsidRPr="002122DF">
        <w:rPr>
          <w:sz w:val="22"/>
          <w:szCs w:val="22"/>
        </w:rPr>
        <w:t xml:space="preserve">Komunalny Zakład Budżetowy w Dusznikach, ul. Szamotulska 16, 64-550 Duszniki                                                     </w:t>
      </w:r>
      <w:r w:rsidRPr="002122DF">
        <w:rPr>
          <w:sz w:val="22"/>
          <w:szCs w:val="22"/>
        </w:rPr>
        <w:t xml:space="preserve"> </w:t>
      </w:r>
    </w:p>
    <w:p w14:paraId="0B730B79" w14:textId="77777777" w:rsidR="00924DB8" w:rsidRPr="000640DA" w:rsidRDefault="00924DB8" w:rsidP="00924DB8">
      <w:pPr>
        <w:jc w:val="both"/>
        <w:rPr>
          <w:color w:val="FF0000"/>
          <w:sz w:val="22"/>
          <w:szCs w:val="22"/>
        </w:rPr>
      </w:pPr>
    </w:p>
    <w:p w14:paraId="56F67846" w14:textId="046D85FC" w:rsidR="00592CF3" w:rsidRPr="00114B68" w:rsidRDefault="00594952" w:rsidP="00924DB8">
      <w:pPr>
        <w:jc w:val="both"/>
        <w:rPr>
          <w:sz w:val="22"/>
          <w:szCs w:val="22"/>
        </w:rPr>
      </w:pPr>
      <w:r w:rsidRPr="00114B68">
        <w:rPr>
          <w:sz w:val="22"/>
          <w:szCs w:val="22"/>
        </w:rPr>
        <w:t xml:space="preserve">W dziale III księgi wieczystej wpisano ograniczone prawo rzeczowe- służebność </w:t>
      </w:r>
      <w:proofErr w:type="spellStart"/>
      <w:r w:rsidR="00114B68" w:rsidRPr="00114B68">
        <w:rPr>
          <w:sz w:val="22"/>
          <w:szCs w:val="22"/>
        </w:rPr>
        <w:t>przesyłu</w:t>
      </w:r>
      <w:proofErr w:type="spellEnd"/>
      <w:r w:rsidRPr="00114B68">
        <w:rPr>
          <w:sz w:val="22"/>
          <w:szCs w:val="22"/>
        </w:rPr>
        <w:t>. Wpis nie obciąża działki będącej przedmiotem sprzedaży.</w:t>
      </w:r>
    </w:p>
    <w:p w14:paraId="62629D34" w14:textId="054CC6DD" w:rsidR="00BF378F" w:rsidRPr="00114B68" w:rsidRDefault="00E54613" w:rsidP="00924DB8">
      <w:pPr>
        <w:jc w:val="both"/>
        <w:rPr>
          <w:sz w:val="22"/>
          <w:szCs w:val="22"/>
        </w:rPr>
      </w:pPr>
      <w:r w:rsidRPr="00114B68">
        <w:rPr>
          <w:sz w:val="22"/>
          <w:szCs w:val="22"/>
        </w:rPr>
        <w:t xml:space="preserve">Nieruchomość nie jest przedmiotem zobowiązań. </w:t>
      </w:r>
    </w:p>
    <w:p w14:paraId="6D75C1A2" w14:textId="77777777" w:rsidR="00E54613" w:rsidRPr="000640DA" w:rsidRDefault="00E54613" w:rsidP="00924DB8">
      <w:pPr>
        <w:jc w:val="both"/>
        <w:rPr>
          <w:color w:val="FF0000"/>
          <w:sz w:val="22"/>
          <w:szCs w:val="22"/>
        </w:rPr>
      </w:pPr>
    </w:p>
    <w:p w14:paraId="72B7F906" w14:textId="0081738D" w:rsidR="00BF378F" w:rsidRPr="005A6408" w:rsidRDefault="00924DB8" w:rsidP="00BF378F">
      <w:pPr>
        <w:jc w:val="both"/>
        <w:rPr>
          <w:b/>
        </w:rPr>
      </w:pPr>
      <w:r w:rsidRPr="005A6408">
        <w:rPr>
          <w:b/>
        </w:rPr>
        <w:t>Przetarg na sprzedaż ww. nieruchomości odbędzie się w dniu</w:t>
      </w:r>
      <w:r w:rsidR="00BF378F" w:rsidRPr="005A6408">
        <w:rPr>
          <w:b/>
        </w:rPr>
        <w:t xml:space="preserve"> </w:t>
      </w:r>
      <w:r w:rsidR="005A6408" w:rsidRPr="005A6408">
        <w:rPr>
          <w:b/>
        </w:rPr>
        <w:t>30</w:t>
      </w:r>
      <w:r w:rsidR="00BF378F" w:rsidRPr="005A6408">
        <w:rPr>
          <w:b/>
        </w:rPr>
        <w:t xml:space="preserve"> </w:t>
      </w:r>
      <w:r w:rsidR="005A6408" w:rsidRPr="005A6408">
        <w:rPr>
          <w:b/>
        </w:rPr>
        <w:t>czerwca</w:t>
      </w:r>
      <w:r w:rsidR="00BF378F" w:rsidRPr="005A6408">
        <w:rPr>
          <w:b/>
        </w:rPr>
        <w:t xml:space="preserve"> 202</w:t>
      </w:r>
      <w:r w:rsidR="005A6408" w:rsidRPr="005A6408">
        <w:rPr>
          <w:b/>
        </w:rPr>
        <w:t>3</w:t>
      </w:r>
      <w:r w:rsidR="00BF378F" w:rsidRPr="005A6408">
        <w:rPr>
          <w:b/>
        </w:rPr>
        <w:t xml:space="preserve"> r. o godz. </w:t>
      </w:r>
      <w:r w:rsidR="005A6408" w:rsidRPr="005A6408">
        <w:rPr>
          <w:b/>
        </w:rPr>
        <w:t>10</w:t>
      </w:r>
      <w:r w:rsidR="00BF378F" w:rsidRPr="005A6408">
        <w:rPr>
          <w:b/>
        </w:rPr>
        <w:t xml:space="preserve">:00 w sali nr 16 (I piętro) w </w:t>
      </w:r>
      <w:r w:rsidRPr="005A6408">
        <w:rPr>
          <w:b/>
        </w:rPr>
        <w:t xml:space="preserve"> </w:t>
      </w:r>
      <w:r w:rsidR="00BF378F" w:rsidRPr="005A6408">
        <w:rPr>
          <w:b/>
        </w:rPr>
        <w:t xml:space="preserve">Urzędzie Gminy w Dusznikach ul. Sportowa 1. </w:t>
      </w:r>
    </w:p>
    <w:p w14:paraId="712C2F9D" w14:textId="77777777" w:rsidR="00E54613" w:rsidRPr="005A6408" w:rsidRDefault="00E54613" w:rsidP="00BF378F">
      <w:pPr>
        <w:jc w:val="both"/>
        <w:rPr>
          <w:b/>
        </w:rPr>
      </w:pPr>
    </w:p>
    <w:p w14:paraId="4773A501" w14:textId="100583A6" w:rsidR="00BF378F" w:rsidRPr="005A6408" w:rsidRDefault="00E54613" w:rsidP="00BF378F">
      <w:pPr>
        <w:jc w:val="both"/>
        <w:rPr>
          <w:b/>
        </w:rPr>
      </w:pPr>
      <w:r w:rsidRPr="005A6408">
        <w:rPr>
          <w:b/>
        </w:rPr>
        <w:t>Do udziału w przetargu uprawnieni są właściciele nieruchomości sąsiednich, tj.:</w:t>
      </w:r>
    </w:p>
    <w:p w14:paraId="2BFDC2FB" w14:textId="67021CBF" w:rsidR="00924DB8" w:rsidRPr="005A6408" w:rsidRDefault="00924DB8" w:rsidP="00924DB8">
      <w:pPr>
        <w:jc w:val="both"/>
        <w:rPr>
          <w:b/>
          <w:sz w:val="22"/>
          <w:szCs w:val="22"/>
        </w:rPr>
      </w:pPr>
      <w:r w:rsidRPr="005A6408">
        <w:rPr>
          <w:b/>
          <w:sz w:val="22"/>
          <w:szCs w:val="22"/>
        </w:rPr>
        <w:lastRenderedPageBreak/>
        <w:t xml:space="preserve">1. </w:t>
      </w:r>
      <w:bookmarkStart w:id="0" w:name="_Hlk111639789"/>
      <w:r w:rsidRPr="005A6408">
        <w:rPr>
          <w:b/>
          <w:sz w:val="22"/>
          <w:szCs w:val="22"/>
        </w:rPr>
        <w:t xml:space="preserve">Działki o nr </w:t>
      </w:r>
      <w:proofErr w:type="spellStart"/>
      <w:r w:rsidRPr="005A6408">
        <w:rPr>
          <w:b/>
          <w:sz w:val="22"/>
          <w:szCs w:val="22"/>
        </w:rPr>
        <w:t>ewid</w:t>
      </w:r>
      <w:proofErr w:type="spellEnd"/>
      <w:r w:rsidRPr="005A6408">
        <w:rPr>
          <w:b/>
          <w:sz w:val="22"/>
          <w:szCs w:val="22"/>
        </w:rPr>
        <w:t xml:space="preserve">. </w:t>
      </w:r>
      <w:r w:rsidR="005A6408" w:rsidRPr="005A6408">
        <w:rPr>
          <w:b/>
          <w:sz w:val="22"/>
          <w:szCs w:val="22"/>
        </w:rPr>
        <w:t>913/10</w:t>
      </w:r>
      <w:r w:rsidRPr="005A6408">
        <w:rPr>
          <w:b/>
          <w:sz w:val="22"/>
          <w:szCs w:val="22"/>
        </w:rPr>
        <w:t xml:space="preserve"> </w:t>
      </w:r>
      <w:proofErr w:type="spellStart"/>
      <w:r w:rsidRPr="005A6408">
        <w:rPr>
          <w:b/>
          <w:sz w:val="22"/>
          <w:szCs w:val="22"/>
        </w:rPr>
        <w:t>obr</w:t>
      </w:r>
      <w:proofErr w:type="spellEnd"/>
      <w:r w:rsidRPr="005A6408">
        <w:rPr>
          <w:b/>
          <w:sz w:val="22"/>
          <w:szCs w:val="22"/>
        </w:rPr>
        <w:t xml:space="preserve">. </w:t>
      </w:r>
      <w:r w:rsidR="005A6408" w:rsidRPr="005A6408">
        <w:rPr>
          <w:b/>
          <w:sz w:val="22"/>
          <w:szCs w:val="22"/>
        </w:rPr>
        <w:t>Duszniki</w:t>
      </w:r>
    </w:p>
    <w:bookmarkEnd w:id="0"/>
    <w:p w14:paraId="49980DD2" w14:textId="6B91E3E3" w:rsidR="006708E0" w:rsidRDefault="00924DB8" w:rsidP="00924DB8">
      <w:pPr>
        <w:jc w:val="both"/>
        <w:rPr>
          <w:b/>
          <w:sz w:val="22"/>
          <w:szCs w:val="22"/>
        </w:rPr>
      </w:pPr>
      <w:r w:rsidRPr="005A6408">
        <w:rPr>
          <w:b/>
          <w:sz w:val="22"/>
          <w:szCs w:val="22"/>
        </w:rPr>
        <w:t xml:space="preserve">2. </w:t>
      </w:r>
      <w:r w:rsidR="006708E0" w:rsidRPr="005A6408">
        <w:rPr>
          <w:b/>
          <w:sz w:val="22"/>
          <w:szCs w:val="22"/>
        </w:rPr>
        <w:t xml:space="preserve">Działki o nr </w:t>
      </w:r>
      <w:proofErr w:type="spellStart"/>
      <w:r w:rsidR="006708E0" w:rsidRPr="005A6408">
        <w:rPr>
          <w:b/>
          <w:sz w:val="22"/>
          <w:szCs w:val="22"/>
        </w:rPr>
        <w:t>ewid</w:t>
      </w:r>
      <w:proofErr w:type="spellEnd"/>
      <w:r w:rsidR="006708E0" w:rsidRPr="005A6408">
        <w:rPr>
          <w:b/>
          <w:sz w:val="22"/>
          <w:szCs w:val="22"/>
        </w:rPr>
        <w:t xml:space="preserve">. </w:t>
      </w:r>
      <w:r w:rsidR="005A6408" w:rsidRPr="005A6408">
        <w:rPr>
          <w:b/>
          <w:sz w:val="22"/>
          <w:szCs w:val="22"/>
        </w:rPr>
        <w:t>927/1</w:t>
      </w:r>
      <w:r w:rsidR="006708E0" w:rsidRPr="005A6408">
        <w:rPr>
          <w:b/>
          <w:sz w:val="22"/>
          <w:szCs w:val="22"/>
        </w:rPr>
        <w:t xml:space="preserve"> </w:t>
      </w:r>
      <w:proofErr w:type="spellStart"/>
      <w:r w:rsidR="006708E0" w:rsidRPr="005A6408">
        <w:rPr>
          <w:b/>
          <w:sz w:val="22"/>
          <w:szCs w:val="22"/>
        </w:rPr>
        <w:t>obr</w:t>
      </w:r>
      <w:proofErr w:type="spellEnd"/>
      <w:r w:rsidR="006708E0" w:rsidRPr="005A6408">
        <w:rPr>
          <w:b/>
          <w:sz w:val="22"/>
          <w:szCs w:val="22"/>
        </w:rPr>
        <w:t xml:space="preserve">. </w:t>
      </w:r>
      <w:r w:rsidR="005A6408" w:rsidRPr="005A6408">
        <w:rPr>
          <w:b/>
          <w:sz w:val="22"/>
          <w:szCs w:val="22"/>
        </w:rPr>
        <w:t>Duszniki</w:t>
      </w:r>
    </w:p>
    <w:p w14:paraId="63466E13" w14:textId="02089C23" w:rsidR="00BE21FD" w:rsidRDefault="00BE21FD" w:rsidP="00924DB8">
      <w:pPr>
        <w:jc w:val="both"/>
        <w:rPr>
          <w:b/>
          <w:sz w:val="22"/>
          <w:szCs w:val="22"/>
        </w:rPr>
      </w:pPr>
      <w:r>
        <w:rPr>
          <w:b/>
          <w:sz w:val="22"/>
          <w:szCs w:val="22"/>
        </w:rPr>
        <w:t xml:space="preserve">3. </w:t>
      </w:r>
      <w:r w:rsidRPr="005A6408">
        <w:rPr>
          <w:b/>
          <w:sz w:val="22"/>
          <w:szCs w:val="22"/>
        </w:rPr>
        <w:t xml:space="preserve">Działki o nr </w:t>
      </w:r>
      <w:proofErr w:type="spellStart"/>
      <w:r w:rsidRPr="005A6408">
        <w:rPr>
          <w:b/>
          <w:sz w:val="22"/>
          <w:szCs w:val="22"/>
        </w:rPr>
        <w:t>ewid</w:t>
      </w:r>
      <w:proofErr w:type="spellEnd"/>
      <w:r w:rsidRPr="005A6408">
        <w:rPr>
          <w:b/>
          <w:sz w:val="22"/>
          <w:szCs w:val="22"/>
        </w:rPr>
        <w:t xml:space="preserve">. </w:t>
      </w:r>
      <w:r>
        <w:rPr>
          <w:b/>
          <w:sz w:val="22"/>
          <w:szCs w:val="22"/>
        </w:rPr>
        <w:t>926</w:t>
      </w:r>
      <w:r w:rsidRPr="005A6408">
        <w:rPr>
          <w:b/>
          <w:sz w:val="22"/>
          <w:szCs w:val="22"/>
        </w:rPr>
        <w:t xml:space="preserve"> </w:t>
      </w:r>
      <w:proofErr w:type="spellStart"/>
      <w:r w:rsidRPr="005A6408">
        <w:rPr>
          <w:b/>
          <w:sz w:val="22"/>
          <w:szCs w:val="22"/>
        </w:rPr>
        <w:t>obr</w:t>
      </w:r>
      <w:proofErr w:type="spellEnd"/>
      <w:r w:rsidRPr="005A6408">
        <w:rPr>
          <w:b/>
          <w:sz w:val="22"/>
          <w:szCs w:val="22"/>
        </w:rPr>
        <w:t>. Duszniki</w:t>
      </w:r>
    </w:p>
    <w:p w14:paraId="6F65B2A6" w14:textId="368F2E05" w:rsidR="00BE21FD" w:rsidRPr="000640DA" w:rsidRDefault="00BE21FD" w:rsidP="00924DB8">
      <w:pPr>
        <w:jc w:val="both"/>
        <w:rPr>
          <w:b/>
          <w:color w:val="FF0000"/>
          <w:sz w:val="22"/>
          <w:szCs w:val="22"/>
        </w:rPr>
      </w:pPr>
      <w:r>
        <w:rPr>
          <w:b/>
          <w:sz w:val="22"/>
          <w:szCs w:val="22"/>
        </w:rPr>
        <w:t xml:space="preserve">4. </w:t>
      </w:r>
      <w:r w:rsidRPr="005A6408">
        <w:rPr>
          <w:b/>
          <w:sz w:val="22"/>
          <w:szCs w:val="22"/>
        </w:rPr>
        <w:t xml:space="preserve">Działki o nr </w:t>
      </w:r>
      <w:proofErr w:type="spellStart"/>
      <w:r w:rsidRPr="005A6408">
        <w:rPr>
          <w:b/>
          <w:sz w:val="22"/>
          <w:szCs w:val="22"/>
        </w:rPr>
        <w:t>ewid</w:t>
      </w:r>
      <w:proofErr w:type="spellEnd"/>
      <w:r w:rsidRPr="005A6408">
        <w:rPr>
          <w:b/>
          <w:sz w:val="22"/>
          <w:szCs w:val="22"/>
        </w:rPr>
        <w:t xml:space="preserve">. </w:t>
      </w:r>
      <w:r>
        <w:rPr>
          <w:b/>
          <w:sz w:val="22"/>
          <w:szCs w:val="22"/>
        </w:rPr>
        <w:t>923</w:t>
      </w:r>
      <w:r w:rsidRPr="005A6408">
        <w:rPr>
          <w:b/>
          <w:sz w:val="22"/>
          <w:szCs w:val="22"/>
        </w:rPr>
        <w:t xml:space="preserve"> </w:t>
      </w:r>
      <w:proofErr w:type="spellStart"/>
      <w:r w:rsidRPr="005A6408">
        <w:rPr>
          <w:b/>
          <w:sz w:val="22"/>
          <w:szCs w:val="22"/>
        </w:rPr>
        <w:t>obr</w:t>
      </w:r>
      <w:proofErr w:type="spellEnd"/>
      <w:r w:rsidRPr="005A6408">
        <w:rPr>
          <w:b/>
          <w:sz w:val="22"/>
          <w:szCs w:val="22"/>
        </w:rPr>
        <w:t>. Duszniki</w:t>
      </w:r>
    </w:p>
    <w:p w14:paraId="17C6E469" w14:textId="77777777" w:rsidR="00924DB8" w:rsidRPr="000640DA" w:rsidRDefault="00924DB8" w:rsidP="00924DB8">
      <w:pPr>
        <w:jc w:val="both"/>
        <w:rPr>
          <w:b/>
          <w:color w:val="FF0000"/>
          <w:sz w:val="22"/>
          <w:szCs w:val="22"/>
        </w:rPr>
      </w:pPr>
    </w:p>
    <w:p w14:paraId="44354B43" w14:textId="1CF6CC1B" w:rsidR="00924DB8" w:rsidRPr="00A16129" w:rsidRDefault="00924DB8" w:rsidP="00924DB8">
      <w:pPr>
        <w:jc w:val="both"/>
        <w:rPr>
          <w:b/>
          <w:sz w:val="22"/>
          <w:szCs w:val="22"/>
        </w:rPr>
      </w:pPr>
      <w:r w:rsidRPr="005A6408">
        <w:rPr>
          <w:b/>
          <w:sz w:val="22"/>
          <w:szCs w:val="22"/>
        </w:rPr>
        <w:t xml:space="preserve">Uprawnione podmioty zamierzające wziąć udział w przetargu zobowiązane są do złożenia </w:t>
      </w:r>
      <w:r w:rsidRPr="005A6408">
        <w:rPr>
          <w:b/>
          <w:sz w:val="22"/>
          <w:szCs w:val="22"/>
          <w:u w:val="single"/>
        </w:rPr>
        <w:t>pisemnego zgłoszenia</w:t>
      </w:r>
      <w:r w:rsidRPr="005A6408">
        <w:rPr>
          <w:b/>
          <w:sz w:val="22"/>
          <w:szCs w:val="22"/>
        </w:rPr>
        <w:t xml:space="preserve"> uczestnictwa w przetargu wraz z </w:t>
      </w:r>
      <w:r w:rsidRPr="005A6408">
        <w:rPr>
          <w:b/>
          <w:sz w:val="22"/>
          <w:szCs w:val="22"/>
          <w:u w:val="single"/>
        </w:rPr>
        <w:t xml:space="preserve">kopią dowodu wniesienia wadium </w:t>
      </w:r>
      <w:r w:rsidR="005A6408" w:rsidRPr="005A6408">
        <w:rPr>
          <w:b/>
          <w:sz w:val="22"/>
          <w:szCs w:val="22"/>
          <w:u w:val="single"/>
        </w:rPr>
        <w:br/>
      </w:r>
      <w:r w:rsidRPr="005A6408">
        <w:rPr>
          <w:b/>
          <w:sz w:val="22"/>
          <w:szCs w:val="22"/>
        </w:rPr>
        <w:t xml:space="preserve">w terminie do dnia </w:t>
      </w:r>
      <w:r w:rsidR="00686FBE" w:rsidRPr="005A6408">
        <w:rPr>
          <w:b/>
          <w:sz w:val="22"/>
          <w:szCs w:val="22"/>
          <w:u w:val="single"/>
        </w:rPr>
        <w:t>2</w:t>
      </w:r>
      <w:r w:rsidR="005A6408" w:rsidRPr="005A6408">
        <w:rPr>
          <w:b/>
          <w:sz w:val="22"/>
          <w:szCs w:val="22"/>
          <w:u w:val="single"/>
        </w:rPr>
        <w:t>8</w:t>
      </w:r>
      <w:r w:rsidRPr="005A6408">
        <w:rPr>
          <w:b/>
          <w:sz w:val="22"/>
          <w:szCs w:val="22"/>
          <w:u w:val="single"/>
        </w:rPr>
        <w:t xml:space="preserve"> </w:t>
      </w:r>
      <w:r w:rsidR="005A6408" w:rsidRPr="005A6408">
        <w:rPr>
          <w:b/>
          <w:sz w:val="22"/>
          <w:szCs w:val="22"/>
          <w:u w:val="single"/>
        </w:rPr>
        <w:t>czerwca</w:t>
      </w:r>
      <w:r w:rsidRPr="005A6408">
        <w:rPr>
          <w:b/>
          <w:sz w:val="22"/>
          <w:szCs w:val="22"/>
          <w:u w:val="single"/>
        </w:rPr>
        <w:t xml:space="preserve"> 202</w:t>
      </w:r>
      <w:r w:rsidR="005A6408" w:rsidRPr="005A6408">
        <w:rPr>
          <w:b/>
          <w:sz w:val="22"/>
          <w:szCs w:val="22"/>
          <w:u w:val="single"/>
        </w:rPr>
        <w:t>3</w:t>
      </w:r>
      <w:r w:rsidRPr="005A6408">
        <w:rPr>
          <w:b/>
          <w:sz w:val="22"/>
          <w:szCs w:val="22"/>
          <w:u w:val="single"/>
        </w:rPr>
        <w:t xml:space="preserve"> r.</w:t>
      </w:r>
      <w:r w:rsidRPr="005A6408">
        <w:rPr>
          <w:b/>
          <w:sz w:val="22"/>
          <w:szCs w:val="22"/>
        </w:rPr>
        <w:t xml:space="preserve"> Podmiot, który nie jest ujawniony jako właściciel w księdze wieczystej powinien dodatkowo przedłożyć aktualny dokument potwierdzający prawo własności </w:t>
      </w:r>
      <w:r w:rsidRPr="00A16129">
        <w:rPr>
          <w:b/>
          <w:sz w:val="22"/>
          <w:szCs w:val="22"/>
        </w:rPr>
        <w:t xml:space="preserve">do nieruchomości sąsiedniej.  </w:t>
      </w:r>
    </w:p>
    <w:p w14:paraId="4B952F3E" w14:textId="04EFD944" w:rsidR="00924DB8" w:rsidRPr="00A16129" w:rsidRDefault="00924DB8" w:rsidP="00924DB8">
      <w:pPr>
        <w:jc w:val="both"/>
        <w:rPr>
          <w:b/>
          <w:sz w:val="22"/>
          <w:szCs w:val="22"/>
        </w:rPr>
      </w:pPr>
      <w:r w:rsidRPr="00A16129">
        <w:rPr>
          <w:b/>
          <w:sz w:val="22"/>
          <w:szCs w:val="22"/>
        </w:rPr>
        <w:t xml:space="preserve">W przetargu mogą brać udział uprawnione podmioty, które złożą ww. zgłoszenie i wniosą wadium w wysokości 10% ceny wywoławczej netto działki (ze wskazaniem w tytule przelewu numeru geodezyjnego działki, której wpłata wadium dotyczy) nie później niż do dnia </w:t>
      </w:r>
      <w:r w:rsidR="005A6408" w:rsidRPr="00A16129">
        <w:rPr>
          <w:b/>
          <w:sz w:val="22"/>
          <w:szCs w:val="22"/>
          <w:u w:val="single"/>
        </w:rPr>
        <w:t>2</w:t>
      </w:r>
      <w:r w:rsidR="00A16129" w:rsidRPr="00A16129">
        <w:rPr>
          <w:b/>
          <w:sz w:val="22"/>
          <w:szCs w:val="22"/>
          <w:u w:val="single"/>
        </w:rPr>
        <w:t>6</w:t>
      </w:r>
      <w:r w:rsidRPr="00A16129">
        <w:rPr>
          <w:b/>
          <w:sz w:val="22"/>
          <w:szCs w:val="22"/>
          <w:u w:val="single"/>
        </w:rPr>
        <w:t xml:space="preserve"> </w:t>
      </w:r>
      <w:r w:rsidR="005A6408" w:rsidRPr="00A16129">
        <w:rPr>
          <w:b/>
          <w:sz w:val="22"/>
          <w:szCs w:val="22"/>
          <w:u w:val="single"/>
        </w:rPr>
        <w:t>czerwca</w:t>
      </w:r>
      <w:r w:rsidRPr="00A16129">
        <w:rPr>
          <w:b/>
          <w:sz w:val="22"/>
          <w:szCs w:val="22"/>
          <w:u w:val="single"/>
        </w:rPr>
        <w:t xml:space="preserve"> 202</w:t>
      </w:r>
      <w:r w:rsidR="005A6408" w:rsidRPr="00A16129">
        <w:rPr>
          <w:b/>
          <w:sz w:val="22"/>
          <w:szCs w:val="22"/>
          <w:u w:val="single"/>
        </w:rPr>
        <w:t>3</w:t>
      </w:r>
      <w:r w:rsidRPr="00A16129">
        <w:rPr>
          <w:b/>
          <w:sz w:val="22"/>
          <w:szCs w:val="22"/>
          <w:u w:val="single"/>
        </w:rPr>
        <w:t xml:space="preserve"> r.</w:t>
      </w:r>
      <w:r w:rsidRPr="00A16129">
        <w:rPr>
          <w:b/>
          <w:sz w:val="22"/>
          <w:szCs w:val="22"/>
        </w:rPr>
        <w:t xml:space="preserve"> na konto </w:t>
      </w:r>
      <w:r w:rsidR="00D432A9" w:rsidRPr="00A16129">
        <w:rPr>
          <w:b/>
          <w:sz w:val="22"/>
          <w:szCs w:val="22"/>
        </w:rPr>
        <w:t xml:space="preserve">Urzędu Gminy w Dusznikach nr 56 9072 0002 0000 0127 2000 0007  w BS Duszniki </w:t>
      </w:r>
      <w:r w:rsidRPr="00A16129">
        <w:rPr>
          <w:b/>
          <w:sz w:val="22"/>
          <w:szCs w:val="22"/>
        </w:rPr>
        <w:t>(za dzień wniesienia wadium uważa się dzień wpływu wadium na wyżej wskazany rachunek bankowy).</w:t>
      </w:r>
    </w:p>
    <w:p w14:paraId="35423890" w14:textId="77777777" w:rsidR="00924DB8" w:rsidRPr="000640DA" w:rsidRDefault="00924DB8" w:rsidP="00924DB8">
      <w:pPr>
        <w:jc w:val="both"/>
        <w:rPr>
          <w:b/>
          <w:color w:val="FF0000"/>
          <w:sz w:val="22"/>
          <w:szCs w:val="22"/>
        </w:rPr>
      </w:pPr>
    </w:p>
    <w:p w14:paraId="4880BA63" w14:textId="56B283ED" w:rsidR="00924DB8" w:rsidRPr="001A34DC" w:rsidRDefault="00924DB8" w:rsidP="00924DB8">
      <w:pPr>
        <w:jc w:val="both"/>
        <w:rPr>
          <w:b/>
          <w:sz w:val="22"/>
          <w:szCs w:val="22"/>
        </w:rPr>
      </w:pPr>
      <w:r w:rsidRPr="001A34DC">
        <w:rPr>
          <w:b/>
          <w:sz w:val="22"/>
          <w:szCs w:val="22"/>
        </w:rPr>
        <w:t>Lista podmiotów zakwalifikowanych do przetargu zostanie zamieszczona</w:t>
      </w:r>
      <w:r w:rsidRPr="001A34DC">
        <w:rPr>
          <w:sz w:val="22"/>
          <w:szCs w:val="22"/>
        </w:rPr>
        <w:t xml:space="preserve"> </w:t>
      </w:r>
      <w:r w:rsidRPr="001A34DC">
        <w:rPr>
          <w:b/>
          <w:sz w:val="22"/>
          <w:szCs w:val="22"/>
        </w:rPr>
        <w:t xml:space="preserve">na stronie internetowej: </w:t>
      </w:r>
      <w:bookmarkStart w:id="1" w:name="_Hlk111710868"/>
      <w:r w:rsidR="00D432A9" w:rsidRPr="001A34DC">
        <w:rPr>
          <w:b/>
          <w:sz w:val="22"/>
          <w:szCs w:val="22"/>
        </w:rPr>
        <w:t>bip.duszniki.eu</w:t>
      </w:r>
      <w:r w:rsidR="000F6815" w:rsidRPr="001A34DC">
        <w:rPr>
          <w:b/>
          <w:sz w:val="22"/>
          <w:szCs w:val="22"/>
        </w:rPr>
        <w:t>→ gospodarka nieruchomościami</w:t>
      </w:r>
      <w:r w:rsidRPr="001A34DC">
        <w:rPr>
          <w:b/>
          <w:sz w:val="22"/>
          <w:szCs w:val="22"/>
        </w:rPr>
        <w:t xml:space="preserve"> → sprzedaż </w:t>
      </w:r>
      <w:r w:rsidR="00D432A9" w:rsidRPr="001A34DC">
        <w:rPr>
          <w:b/>
          <w:sz w:val="22"/>
          <w:szCs w:val="22"/>
        </w:rPr>
        <w:t>nieruchomości</w:t>
      </w:r>
      <w:r w:rsidRPr="001A34DC">
        <w:rPr>
          <w:b/>
          <w:sz w:val="22"/>
          <w:szCs w:val="22"/>
        </w:rPr>
        <w:t xml:space="preserve"> </w:t>
      </w:r>
      <w:r w:rsidR="00D432A9" w:rsidRPr="001A34DC">
        <w:rPr>
          <w:b/>
          <w:sz w:val="22"/>
          <w:szCs w:val="22"/>
        </w:rPr>
        <w:t xml:space="preserve">→ ogłoszenia </w:t>
      </w:r>
      <w:bookmarkEnd w:id="1"/>
      <w:r w:rsidRPr="001A34DC">
        <w:rPr>
          <w:b/>
          <w:sz w:val="22"/>
          <w:szCs w:val="22"/>
        </w:rPr>
        <w:t xml:space="preserve">oraz wywieszona na tablicach ogłoszeń Urzędu </w:t>
      </w:r>
      <w:r w:rsidR="00D432A9" w:rsidRPr="001A34DC">
        <w:rPr>
          <w:b/>
          <w:sz w:val="22"/>
          <w:szCs w:val="22"/>
        </w:rPr>
        <w:t>Gminy w Dusznikach</w:t>
      </w:r>
      <w:r w:rsidRPr="001A34DC">
        <w:rPr>
          <w:b/>
          <w:sz w:val="22"/>
          <w:szCs w:val="22"/>
        </w:rPr>
        <w:t xml:space="preserve"> nie później niż dzień przed wyznaczonym terminem przetargu. </w:t>
      </w:r>
    </w:p>
    <w:p w14:paraId="0D7B4C26" w14:textId="77777777" w:rsidR="00924DB8" w:rsidRPr="000640DA" w:rsidRDefault="00924DB8" w:rsidP="00924DB8">
      <w:pPr>
        <w:jc w:val="both"/>
        <w:rPr>
          <w:b/>
          <w:color w:val="FF0000"/>
        </w:rPr>
      </w:pPr>
    </w:p>
    <w:p w14:paraId="4E24FBA9" w14:textId="77777777" w:rsidR="00924DB8" w:rsidRPr="001A34DC" w:rsidRDefault="00924DB8" w:rsidP="00924DB8">
      <w:pPr>
        <w:jc w:val="both"/>
        <w:rPr>
          <w:b/>
          <w:sz w:val="22"/>
          <w:szCs w:val="22"/>
        </w:rPr>
      </w:pPr>
      <w:r w:rsidRPr="001A34DC">
        <w:rPr>
          <w:b/>
          <w:sz w:val="22"/>
          <w:szCs w:val="22"/>
        </w:rPr>
        <w:t>Przed przystąpieniem do przetargu konieczne jest:</w:t>
      </w:r>
    </w:p>
    <w:p w14:paraId="7BD76286" w14:textId="77777777" w:rsidR="00924DB8" w:rsidRPr="001A34DC" w:rsidRDefault="00924DB8" w:rsidP="00924DB8">
      <w:pPr>
        <w:jc w:val="both"/>
        <w:rPr>
          <w:b/>
          <w:sz w:val="22"/>
          <w:szCs w:val="22"/>
        </w:rPr>
      </w:pPr>
      <w:r w:rsidRPr="001A34DC">
        <w:rPr>
          <w:b/>
          <w:sz w:val="22"/>
          <w:szCs w:val="22"/>
        </w:rPr>
        <w:t>- okazanie dowodu tożsamości przez uczestnika przetargu, a w przypadku osób prawnych –   okazanie aktualnego dokumentu, z którego wynika upoważnienie dla uczestnika przetargu do reprezentowania tej osoby prawnej,</w:t>
      </w:r>
    </w:p>
    <w:p w14:paraId="10EBB09C" w14:textId="52300A42" w:rsidR="00924DB8" w:rsidRPr="001A34DC" w:rsidRDefault="00924DB8" w:rsidP="00924DB8">
      <w:pPr>
        <w:jc w:val="both"/>
        <w:rPr>
          <w:b/>
          <w:sz w:val="22"/>
          <w:szCs w:val="22"/>
        </w:rPr>
      </w:pPr>
      <w:r w:rsidRPr="001A34DC">
        <w:rPr>
          <w:b/>
          <w:sz w:val="22"/>
          <w:szCs w:val="22"/>
        </w:rPr>
        <w:t>- podpisanie oświadczenia o zapoznaniu się z</w:t>
      </w:r>
      <w:bookmarkStart w:id="2" w:name="_Hlk25592780"/>
      <w:r w:rsidR="00EF679A" w:rsidRPr="001A34DC">
        <w:rPr>
          <w:b/>
          <w:sz w:val="22"/>
          <w:szCs w:val="22"/>
        </w:rPr>
        <w:t xml:space="preserve"> </w:t>
      </w:r>
      <w:r w:rsidRPr="001A34DC">
        <w:rPr>
          <w:b/>
          <w:sz w:val="22"/>
          <w:szCs w:val="22"/>
        </w:rPr>
        <w:t>Klauzul</w:t>
      </w:r>
      <w:r w:rsidR="00EF679A" w:rsidRPr="001A34DC">
        <w:rPr>
          <w:b/>
          <w:sz w:val="22"/>
          <w:szCs w:val="22"/>
        </w:rPr>
        <w:t>ą</w:t>
      </w:r>
      <w:r w:rsidRPr="001A34DC">
        <w:rPr>
          <w:b/>
          <w:sz w:val="22"/>
          <w:szCs w:val="22"/>
        </w:rPr>
        <w:t xml:space="preserve"> informacyjn</w:t>
      </w:r>
      <w:r w:rsidR="00EF679A" w:rsidRPr="001A34DC">
        <w:rPr>
          <w:b/>
          <w:sz w:val="22"/>
          <w:szCs w:val="22"/>
        </w:rPr>
        <w:t>ą</w:t>
      </w:r>
      <w:r w:rsidRPr="001A34DC">
        <w:rPr>
          <w:b/>
          <w:sz w:val="22"/>
          <w:szCs w:val="22"/>
        </w:rPr>
        <w:t xml:space="preserve"> o przetwarzaniu danych </w:t>
      </w:r>
      <w:bookmarkEnd w:id="2"/>
      <w:r w:rsidRPr="001A34DC">
        <w:rPr>
          <w:b/>
          <w:sz w:val="22"/>
          <w:szCs w:val="22"/>
        </w:rPr>
        <w:t xml:space="preserve">oraz warunkami przetargu podanymi w ogłoszeniu o przetargu </w:t>
      </w:r>
    </w:p>
    <w:p w14:paraId="3CE302F3" w14:textId="02306C84" w:rsidR="00924DB8" w:rsidRPr="001A34DC" w:rsidRDefault="00924DB8" w:rsidP="00924DB8">
      <w:pPr>
        <w:jc w:val="both"/>
        <w:rPr>
          <w:b/>
          <w:sz w:val="22"/>
          <w:szCs w:val="22"/>
        </w:rPr>
      </w:pPr>
      <w:r w:rsidRPr="001A34DC">
        <w:rPr>
          <w:b/>
          <w:sz w:val="22"/>
          <w:szCs w:val="22"/>
        </w:rPr>
        <w:t>- podpisanie oświadczenia o zapoznaniu się z przedmiotem przetargu i brakiem uwag co do jego stanu</w:t>
      </w:r>
      <w:r w:rsidR="00C3290C" w:rsidRPr="001A34DC">
        <w:rPr>
          <w:b/>
          <w:sz w:val="22"/>
          <w:szCs w:val="22"/>
        </w:rPr>
        <w:t xml:space="preserve"> faktycznego,</w:t>
      </w:r>
      <w:r w:rsidRPr="001A34DC">
        <w:rPr>
          <w:b/>
          <w:sz w:val="22"/>
          <w:szCs w:val="22"/>
        </w:rPr>
        <w:t xml:space="preserve"> prawnego i technicznego</w:t>
      </w:r>
      <w:r w:rsidR="00EF679A" w:rsidRPr="001A34DC">
        <w:rPr>
          <w:b/>
          <w:sz w:val="22"/>
          <w:szCs w:val="22"/>
        </w:rPr>
        <w:t>.</w:t>
      </w:r>
    </w:p>
    <w:p w14:paraId="6BF4F98B" w14:textId="77777777" w:rsidR="00924DB8" w:rsidRPr="000640DA" w:rsidRDefault="00924DB8" w:rsidP="00924DB8">
      <w:pPr>
        <w:jc w:val="both"/>
        <w:rPr>
          <w:b/>
          <w:color w:val="FF0000"/>
          <w:sz w:val="22"/>
          <w:szCs w:val="22"/>
        </w:rPr>
      </w:pPr>
    </w:p>
    <w:p w14:paraId="30163E76" w14:textId="22C07080" w:rsidR="00924DB8" w:rsidRPr="001A34DC" w:rsidRDefault="00924DB8" w:rsidP="00924DB8">
      <w:pPr>
        <w:autoSpaceDE w:val="0"/>
        <w:autoSpaceDN w:val="0"/>
        <w:adjustRightInd w:val="0"/>
        <w:jc w:val="both"/>
        <w:rPr>
          <w:sz w:val="22"/>
          <w:szCs w:val="22"/>
        </w:rPr>
      </w:pPr>
      <w:r w:rsidRPr="001A34DC">
        <w:rPr>
          <w:sz w:val="22"/>
          <w:szCs w:val="22"/>
        </w:rPr>
        <w:t>Sprzedaż ww. nieruchomości odbywa na podstawie ustawy z dnia 21 sierpnia 1997 r. o gospodarce nieruchomościami (Dz. U. z 202</w:t>
      </w:r>
      <w:r w:rsidR="001A34DC" w:rsidRPr="001A34DC">
        <w:rPr>
          <w:sz w:val="22"/>
          <w:szCs w:val="22"/>
        </w:rPr>
        <w:t>3</w:t>
      </w:r>
      <w:r w:rsidRPr="001A34DC">
        <w:rPr>
          <w:sz w:val="22"/>
          <w:szCs w:val="22"/>
        </w:rPr>
        <w:t>, poz.</w:t>
      </w:r>
      <w:r w:rsidRPr="001A34DC">
        <w:rPr>
          <w:bCs/>
          <w:sz w:val="22"/>
          <w:szCs w:val="22"/>
        </w:rPr>
        <w:t xml:space="preserve"> </w:t>
      </w:r>
      <w:r w:rsidR="001A34DC" w:rsidRPr="001A34DC">
        <w:rPr>
          <w:bCs/>
          <w:sz w:val="22"/>
          <w:szCs w:val="22"/>
        </w:rPr>
        <w:t>344</w:t>
      </w:r>
      <w:r w:rsidRPr="001A34DC">
        <w:rPr>
          <w:bCs/>
          <w:sz w:val="22"/>
          <w:szCs w:val="22"/>
        </w:rPr>
        <w:t xml:space="preserve">, z </w:t>
      </w:r>
      <w:proofErr w:type="spellStart"/>
      <w:r w:rsidRPr="001A34DC">
        <w:rPr>
          <w:bCs/>
          <w:sz w:val="22"/>
          <w:szCs w:val="22"/>
        </w:rPr>
        <w:t>późn</w:t>
      </w:r>
      <w:proofErr w:type="spellEnd"/>
      <w:r w:rsidRPr="001A34DC">
        <w:rPr>
          <w:bCs/>
          <w:sz w:val="22"/>
          <w:szCs w:val="22"/>
        </w:rPr>
        <w:t>. zm.)</w:t>
      </w:r>
      <w:r w:rsidRPr="001A34DC">
        <w:rPr>
          <w:sz w:val="22"/>
          <w:szCs w:val="22"/>
        </w:rPr>
        <w:t>, rozporządzenia Rady Ministrów z dnia 14 września 2004 r. w sprawie sposobu i trybu przeprowadzania przetargów oraz rokowań na zbycie nieruchomości (Dz.U. z 20</w:t>
      </w:r>
      <w:r w:rsidR="006B0A71" w:rsidRPr="001A34DC">
        <w:rPr>
          <w:sz w:val="22"/>
          <w:szCs w:val="22"/>
        </w:rPr>
        <w:t>21</w:t>
      </w:r>
      <w:r w:rsidRPr="001A34DC">
        <w:rPr>
          <w:sz w:val="22"/>
          <w:szCs w:val="22"/>
        </w:rPr>
        <w:t xml:space="preserve">, poz. </w:t>
      </w:r>
      <w:r w:rsidR="006B0A71" w:rsidRPr="001A34DC">
        <w:rPr>
          <w:sz w:val="22"/>
          <w:szCs w:val="22"/>
        </w:rPr>
        <w:t>2213</w:t>
      </w:r>
      <w:r w:rsidRPr="001A34DC">
        <w:rPr>
          <w:sz w:val="22"/>
          <w:szCs w:val="22"/>
        </w:rPr>
        <w:t xml:space="preserve">, z </w:t>
      </w:r>
      <w:proofErr w:type="spellStart"/>
      <w:r w:rsidRPr="001A34DC">
        <w:rPr>
          <w:sz w:val="22"/>
          <w:szCs w:val="22"/>
        </w:rPr>
        <w:t>późn</w:t>
      </w:r>
      <w:proofErr w:type="spellEnd"/>
      <w:r w:rsidRPr="001A34DC">
        <w:rPr>
          <w:sz w:val="22"/>
          <w:szCs w:val="22"/>
        </w:rPr>
        <w:t>. zm.)</w:t>
      </w:r>
      <w:bookmarkStart w:id="3" w:name="_Hlk27037714"/>
      <w:r w:rsidRPr="001A34DC">
        <w:rPr>
          <w:sz w:val="22"/>
          <w:szCs w:val="22"/>
        </w:rPr>
        <w:t>.</w:t>
      </w:r>
    </w:p>
    <w:p w14:paraId="50B22414" w14:textId="77777777" w:rsidR="003D0D29" w:rsidRPr="000640DA" w:rsidRDefault="003D0D29" w:rsidP="00924DB8">
      <w:pPr>
        <w:autoSpaceDE w:val="0"/>
        <w:autoSpaceDN w:val="0"/>
        <w:adjustRightInd w:val="0"/>
        <w:jc w:val="both"/>
        <w:rPr>
          <w:color w:val="FF0000"/>
          <w:sz w:val="22"/>
          <w:szCs w:val="22"/>
        </w:rPr>
      </w:pPr>
    </w:p>
    <w:p w14:paraId="60521A4C" w14:textId="78A07320" w:rsidR="003D0D29" w:rsidRPr="001A34DC" w:rsidRDefault="003D0D29" w:rsidP="00924DB8">
      <w:pPr>
        <w:autoSpaceDE w:val="0"/>
        <w:autoSpaceDN w:val="0"/>
        <w:adjustRightInd w:val="0"/>
        <w:jc w:val="both"/>
        <w:rPr>
          <w:sz w:val="22"/>
          <w:szCs w:val="22"/>
        </w:rPr>
      </w:pPr>
      <w:r w:rsidRPr="001A34DC">
        <w:rPr>
          <w:sz w:val="22"/>
          <w:szCs w:val="22"/>
        </w:rPr>
        <w:t>Nieruch</w:t>
      </w:r>
      <w:r w:rsidR="006A08C3" w:rsidRPr="001A34DC">
        <w:rPr>
          <w:sz w:val="22"/>
          <w:szCs w:val="22"/>
        </w:rPr>
        <w:t>omość sprzedawana jest</w:t>
      </w:r>
      <w:r w:rsidRPr="001A34DC">
        <w:rPr>
          <w:sz w:val="22"/>
          <w:szCs w:val="22"/>
        </w:rPr>
        <w:t xml:space="preserve"> na podstawie danych z ewidencji gruntów i budynków</w:t>
      </w:r>
      <w:r w:rsidR="006A08C3" w:rsidRPr="001A34DC">
        <w:rPr>
          <w:sz w:val="22"/>
          <w:szCs w:val="22"/>
        </w:rPr>
        <w:t xml:space="preserve">. Okazanie punktów </w:t>
      </w:r>
      <w:r w:rsidRPr="001A34DC">
        <w:rPr>
          <w:sz w:val="22"/>
          <w:szCs w:val="22"/>
        </w:rPr>
        <w:t>granic</w:t>
      </w:r>
      <w:r w:rsidR="006A08C3" w:rsidRPr="001A34DC">
        <w:rPr>
          <w:sz w:val="22"/>
          <w:szCs w:val="22"/>
        </w:rPr>
        <w:t>znych nieruchomości może nastąpić</w:t>
      </w:r>
      <w:r w:rsidRPr="001A34DC">
        <w:rPr>
          <w:sz w:val="22"/>
          <w:szCs w:val="22"/>
        </w:rPr>
        <w:t xml:space="preserve"> na koszt i staraniem </w:t>
      </w:r>
      <w:r w:rsidR="006A08C3" w:rsidRPr="001A34DC">
        <w:rPr>
          <w:sz w:val="22"/>
          <w:szCs w:val="22"/>
        </w:rPr>
        <w:t>kupującego</w:t>
      </w:r>
      <w:r w:rsidRPr="001A34DC">
        <w:rPr>
          <w:sz w:val="22"/>
          <w:szCs w:val="22"/>
        </w:rPr>
        <w:t>.</w:t>
      </w:r>
    </w:p>
    <w:bookmarkEnd w:id="3"/>
    <w:p w14:paraId="6066FD2C" w14:textId="77777777" w:rsidR="00924DB8" w:rsidRPr="000640DA" w:rsidRDefault="00924DB8" w:rsidP="00924DB8">
      <w:pPr>
        <w:jc w:val="both"/>
        <w:rPr>
          <w:color w:val="FF0000"/>
          <w:sz w:val="22"/>
          <w:szCs w:val="22"/>
        </w:rPr>
      </w:pPr>
    </w:p>
    <w:p w14:paraId="657D471F" w14:textId="77777777" w:rsidR="00924DB8" w:rsidRPr="00AA332E" w:rsidRDefault="00924DB8" w:rsidP="00924DB8">
      <w:pPr>
        <w:jc w:val="both"/>
        <w:rPr>
          <w:sz w:val="22"/>
          <w:szCs w:val="22"/>
        </w:rPr>
      </w:pPr>
      <w:r w:rsidRPr="00AA332E">
        <w:rPr>
          <w:sz w:val="22"/>
          <w:szCs w:val="22"/>
        </w:rPr>
        <w:t>Wadium zwraca się niezwłocznie po odwołaniu lub zamknięciu przetargu, jednak nie później niż przed upływem trzech dni od dnia odwołania, zamknięcia, unieważnienia przetargu lub zakończenia przetargu wynikiem negatywnym, przelewem na konto uczestnika przetargu.</w:t>
      </w:r>
    </w:p>
    <w:p w14:paraId="121E5678" w14:textId="77777777" w:rsidR="00924DB8" w:rsidRPr="00AA332E" w:rsidRDefault="00924DB8" w:rsidP="00924DB8">
      <w:pPr>
        <w:jc w:val="both"/>
        <w:rPr>
          <w:sz w:val="22"/>
          <w:szCs w:val="22"/>
        </w:rPr>
      </w:pPr>
      <w:r w:rsidRPr="00AA332E">
        <w:rPr>
          <w:sz w:val="22"/>
          <w:szCs w:val="22"/>
        </w:rPr>
        <w:t>Wadium wniesione przez uczestnika przetargu, który przetarg wygra, zalicza się na poczet ceny nabycia prawa własności nieruchomości, a w przypadku uchylenia się przez tą osobę od zawarcia umowy wpłacone wadium nie podlega zwrotowi.</w:t>
      </w:r>
    </w:p>
    <w:p w14:paraId="30E7E3C8" w14:textId="77777777" w:rsidR="00924DB8" w:rsidRPr="000640DA" w:rsidRDefault="00924DB8" w:rsidP="00924DB8">
      <w:pPr>
        <w:jc w:val="both"/>
        <w:rPr>
          <w:color w:val="FF0000"/>
          <w:sz w:val="22"/>
          <w:szCs w:val="22"/>
        </w:rPr>
      </w:pPr>
    </w:p>
    <w:p w14:paraId="4B1A2D3F" w14:textId="77777777" w:rsidR="00924DB8" w:rsidRPr="00AA332E" w:rsidRDefault="00924DB8" w:rsidP="00924DB8">
      <w:pPr>
        <w:jc w:val="both"/>
        <w:rPr>
          <w:sz w:val="22"/>
          <w:szCs w:val="22"/>
        </w:rPr>
      </w:pPr>
      <w:r w:rsidRPr="00AA332E">
        <w:rPr>
          <w:sz w:val="22"/>
          <w:szCs w:val="22"/>
        </w:rPr>
        <w:t>Osoba ustalona jako nabywca zostanie zawiadomiona o miejscu i terminie zawarcia umowy sprzedaży nieruchomości, najpóźniej w ciągu 21 dni od dnia rozstrzygnięcia przetargu.</w:t>
      </w:r>
    </w:p>
    <w:p w14:paraId="4646AF90" w14:textId="16BFB8A1" w:rsidR="00924DB8" w:rsidRPr="00AA332E" w:rsidRDefault="00924DB8" w:rsidP="00924DB8">
      <w:pPr>
        <w:jc w:val="both"/>
        <w:rPr>
          <w:sz w:val="22"/>
          <w:szCs w:val="22"/>
        </w:rPr>
      </w:pPr>
      <w:r w:rsidRPr="00AA332E">
        <w:rPr>
          <w:sz w:val="22"/>
          <w:szCs w:val="22"/>
        </w:rPr>
        <w:t>Nabywca zobowiązany jest zapłacić całą cenę, najpóźniej dzień przed wyznaczoną datą zawarcia umowy przenoszącej własność nieruchomości.</w:t>
      </w:r>
    </w:p>
    <w:p w14:paraId="20CA13D0" w14:textId="77777777" w:rsidR="00924DB8" w:rsidRPr="00AA332E" w:rsidRDefault="00924DB8" w:rsidP="00924DB8">
      <w:pPr>
        <w:jc w:val="both"/>
        <w:rPr>
          <w:sz w:val="22"/>
          <w:szCs w:val="22"/>
        </w:rPr>
      </w:pPr>
      <w:r w:rsidRPr="00AA332E">
        <w:rPr>
          <w:sz w:val="22"/>
          <w:szCs w:val="22"/>
        </w:rPr>
        <w:t>Nabywca ponosić będzie koszty notarialne i koszty opłaty sądowej, które określi notariusz.</w:t>
      </w:r>
    </w:p>
    <w:p w14:paraId="0366C6A4" w14:textId="77777777" w:rsidR="00924DB8" w:rsidRPr="00AA332E" w:rsidRDefault="00924DB8" w:rsidP="00924DB8">
      <w:pPr>
        <w:jc w:val="both"/>
        <w:rPr>
          <w:sz w:val="22"/>
          <w:szCs w:val="22"/>
        </w:rPr>
      </w:pPr>
    </w:p>
    <w:p w14:paraId="18DF3E46" w14:textId="296BBD69" w:rsidR="00924DB8" w:rsidRPr="00AA332E" w:rsidRDefault="006B0A71" w:rsidP="00924DB8">
      <w:pPr>
        <w:jc w:val="both"/>
        <w:rPr>
          <w:sz w:val="22"/>
          <w:szCs w:val="22"/>
        </w:rPr>
      </w:pPr>
      <w:r w:rsidRPr="00AA332E">
        <w:rPr>
          <w:sz w:val="22"/>
          <w:szCs w:val="22"/>
        </w:rPr>
        <w:t>Wójt Gminy Duszniki</w:t>
      </w:r>
      <w:r w:rsidR="00924DB8" w:rsidRPr="00AA332E">
        <w:rPr>
          <w:sz w:val="22"/>
          <w:szCs w:val="22"/>
        </w:rPr>
        <w:t xml:space="preserve"> może odwołać przetarg jedynie z ważnych powodów, niezwłocznie podając informację o odwołaniu przetargu do publicznej wiadomości wraz z uzasadnieniem.</w:t>
      </w:r>
    </w:p>
    <w:p w14:paraId="4764BBDA" w14:textId="77777777" w:rsidR="00924DB8" w:rsidRPr="00AA332E" w:rsidRDefault="00924DB8" w:rsidP="00924DB8">
      <w:pPr>
        <w:jc w:val="both"/>
        <w:rPr>
          <w:sz w:val="22"/>
          <w:szCs w:val="22"/>
        </w:rPr>
      </w:pPr>
    </w:p>
    <w:p w14:paraId="01F40E40" w14:textId="19F05D65" w:rsidR="00796FBD" w:rsidRPr="00AA332E" w:rsidRDefault="00924DB8" w:rsidP="00E54613">
      <w:pPr>
        <w:jc w:val="both"/>
        <w:rPr>
          <w:b/>
          <w:sz w:val="22"/>
          <w:szCs w:val="22"/>
        </w:rPr>
      </w:pPr>
      <w:r w:rsidRPr="00AA332E">
        <w:rPr>
          <w:sz w:val="22"/>
          <w:szCs w:val="22"/>
        </w:rPr>
        <w:lastRenderedPageBreak/>
        <w:t xml:space="preserve">Treść niniejszego ogłoszenia oraz dodatkowe informacje można uzyskać w Referacie Geodezji i </w:t>
      </w:r>
      <w:r w:rsidR="006B0A71" w:rsidRPr="00AA332E">
        <w:rPr>
          <w:sz w:val="22"/>
          <w:szCs w:val="22"/>
        </w:rPr>
        <w:t>Planowania Przestrzennego</w:t>
      </w:r>
      <w:r w:rsidRPr="00AA332E">
        <w:rPr>
          <w:sz w:val="22"/>
          <w:szCs w:val="22"/>
        </w:rPr>
        <w:t xml:space="preserve"> Urzędu</w:t>
      </w:r>
      <w:r w:rsidR="006B0A71" w:rsidRPr="00AA332E">
        <w:rPr>
          <w:sz w:val="22"/>
          <w:szCs w:val="22"/>
        </w:rPr>
        <w:t xml:space="preserve"> Gminy</w:t>
      </w:r>
      <w:r w:rsidRPr="00AA332E">
        <w:rPr>
          <w:sz w:val="22"/>
          <w:szCs w:val="22"/>
        </w:rPr>
        <w:t xml:space="preserve"> w </w:t>
      </w:r>
      <w:r w:rsidR="006B0A71" w:rsidRPr="00AA332E">
        <w:rPr>
          <w:sz w:val="22"/>
          <w:szCs w:val="22"/>
        </w:rPr>
        <w:t>Dusznikach</w:t>
      </w:r>
      <w:r w:rsidRPr="00AA332E">
        <w:rPr>
          <w:sz w:val="22"/>
          <w:szCs w:val="22"/>
        </w:rPr>
        <w:t xml:space="preserve">, pokój nr </w:t>
      </w:r>
      <w:r w:rsidR="006B0A71" w:rsidRPr="00AA332E">
        <w:rPr>
          <w:sz w:val="22"/>
          <w:szCs w:val="22"/>
        </w:rPr>
        <w:t>4</w:t>
      </w:r>
      <w:r w:rsidRPr="00AA332E">
        <w:rPr>
          <w:sz w:val="22"/>
          <w:szCs w:val="22"/>
        </w:rPr>
        <w:t xml:space="preserve">, tel. 61 </w:t>
      </w:r>
      <w:r w:rsidR="006B0A71" w:rsidRPr="00AA332E">
        <w:rPr>
          <w:sz w:val="22"/>
          <w:szCs w:val="22"/>
        </w:rPr>
        <w:t>29</w:t>
      </w:r>
      <w:r w:rsidR="000F6815" w:rsidRPr="00AA332E">
        <w:rPr>
          <w:sz w:val="22"/>
          <w:szCs w:val="22"/>
        </w:rPr>
        <w:t xml:space="preserve"> </w:t>
      </w:r>
      <w:r w:rsidR="006B0A71" w:rsidRPr="00AA332E">
        <w:rPr>
          <w:sz w:val="22"/>
          <w:szCs w:val="22"/>
        </w:rPr>
        <w:t>19</w:t>
      </w:r>
      <w:r w:rsidR="000F6815" w:rsidRPr="00AA332E">
        <w:rPr>
          <w:sz w:val="22"/>
          <w:szCs w:val="22"/>
        </w:rPr>
        <w:t xml:space="preserve"> </w:t>
      </w:r>
      <w:r w:rsidR="006B0A71" w:rsidRPr="00AA332E">
        <w:rPr>
          <w:sz w:val="22"/>
          <w:szCs w:val="22"/>
        </w:rPr>
        <w:t>075</w:t>
      </w:r>
      <w:r w:rsidRPr="00AA332E">
        <w:rPr>
          <w:sz w:val="22"/>
          <w:szCs w:val="22"/>
        </w:rPr>
        <w:t>,</w:t>
      </w:r>
      <w:r w:rsidR="006B0A71" w:rsidRPr="00AA332E">
        <w:rPr>
          <w:sz w:val="22"/>
          <w:szCs w:val="22"/>
        </w:rPr>
        <w:t xml:space="preserve"> wew. </w:t>
      </w:r>
      <w:r w:rsidR="00AA332E" w:rsidRPr="00AA332E">
        <w:rPr>
          <w:sz w:val="22"/>
          <w:szCs w:val="22"/>
        </w:rPr>
        <w:t>102</w:t>
      </w:r>
      <w:r w:rsidR="006B0A71" w:rsidRPr="00AA332E">
        <w:rPr>
          <w:sz w:val="22"/>
          <w:szCs w:val="22"/>
        </w:rPr>
        <w:t xml:space="preserve">                   </w:t>
      </w:r>
      <w:r w:rsidRPr="00AA332E">
        <w:rPr>
          <w:sz w:val="22"/>
          <w:szCs w:val="22"/>
        </w:rPr>
        <w:t xml:space="preserve"> e-mail: </w:t>
      </w:r>
      <w:hyperlink r:id="rId9" w:history="1">
        <w:r w:rsidR="00AA332E" w:rsidRPr="00AA332E">
          <w:rPr>
            <w:rStyle w:val="Hipercze"/>
            <w:color w:val="auto"/>
            <w:sz w:val="22"/>
            <w:szCs w:val="22"/>
          </w:rPr>
          <w:t>budownictwo@duszniki.eu</w:t>
        </w:r>
      </w:hyperlink>
      <w:r w:rsidRPr="00AA332E">
        <w:rPr>
          <w:sz w:val="22"/>
          <w:szCs w:val="22"/>
        </w:rPr>
        <w:t xml:space="preserve">  oraz </w:t>
      </w:r>
      <w:bookmarkStart w:id="4" w:name="_Hlk66368930"/>
      <w:r w:rsidRPr="00AA332E">
        <w:rPr>
          <w:sz w:val="22"/>
          <w:szCs w:val="22"/>
        </w:rPr>
        <w:t>na stronie internetowej</w:t>
      </w:r>
      <w:bookmarkEnd w:id="4"/>
      <w:r w:rsidR="003D0D29" w:rsidRPr="00AA332E">
        <w:t xml:space="preserve"> </w:t>
      </w:r>
      <w:r w:rsidR="006B0A71" w:rsidRPr="00AA332E">
        <w:rPr>
          <w:sz w:val="22"/>
          <w:szCs w:val="22"/>
        </w:rPr>
        <w:t>bip.duszniki.eu</w:t>
      </w:r>
      <w:r w:rsidR="000F6815" w:rsidRPr="00AA332E">
        <w:rPr>
          <w:sz w:val="22"/>
          <w:szCs w:val="22"/>
        </w:rPr>
        <w:t xml:space="preserve"> </w:t>
      </w:r>
      <w:bookmarkStart w:id="5" w:name="_Hlk111711687"/>
      <w:r w:rsidR="000F6815" w:rsidRPr="00AA332E">
        <w:rPr>
          <w:sz w:val="22"/>
          <w:szCs w:val="22"/>
        </w:rPr>
        <w:t>→</w:t>
      </w:r>
      <w:r w:rsidR="006B0A71" w:rsidRPr="00AA332E">
        <w:rPr>
          <w:sz w:val="22"/>
          <w:szCs w:val="22"/>
        </w:rPr>
        <w:t xml:space="preserve"> </w:t>
      </w:r>
      <w:bookmarkStart w:id="6" w:name="_Hlk111711655"/>
      <w:r w:rsidR="000F6815" w:rsidRPr="00AA332E">
        <w:rPr>
          <w:sz w:val="22"/>
          <w:szCs w:val="22"/>
        </w:rPr>
        <w:t xml:space="preserve">gospodarka </w:t>
      </w:r>
      <w:bookmarkEnd w:id="5"/>
      <w:r w:rsidR="000F6815" w:rsidRPr="00AA332E">
        <w:rPr>
          <w:sz w:val="22"/>
          <w:szCs w:val="22"/>
        </w:rPr>
        <w:t>nieruchomościami</w:t>
      </w:r>
      <w:r w:rsidR="006B0A71" w:rsidRPr="00AA332E">
        <w:rPr>
          <w:sz w:val="22"/>
          <w:szCs w:val="22"/>
        </w:rPr>
        <w:t>→</w:t>
      </w:r>
      <w:bookmarkEnd w:id="6"/>
      <w:r w:rsidR="006B0A71" w:rsidRPr="00AA332E">
        <w:rPr>
          <w:sz w:val="22"/>
          <w:szCs w:val="22"/>
        </w:rPr>
        <w:t xml:space="preserve"> sprzedaż nieruchomości → ogłoszenia</w:t>
      </w:r>
      <w:r w:rsidR="003D0D29" w:rsidRPr="00AA332E">
        <w:rPr>
          <w:sz w:val="22"/>
          <w:szCs w:val="22"/>
        </w:rPr>
        <w:t>.</w:t>
      </w:r>
    </w:p>
    <w:sectPr w:rsidR="00796FBD" w:rsidRPr="00AA332E" w:rsidSect="00AD64DB">
      <w:headerReference w:type="even" r:id="rId10"/>
      <w:head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FA7C4" w14:textId="77777777" w:rsidR="00BF1E62" w:rsidRDefault="00BF1E62">
      <w:r>
        <w:separator/>
      </w:r>
    </w:p>
  </w:endnote>
  <w:endnote w:type="continuationSeparator" w:id="0">
    <w:p w14:paraId="036E0D8A" w14:textId="77777777" w:rsidR="00BF1E62" w:rsidRDefault="00BF1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2B530" w14:textId="77777777" w:rsidR="00641988" w:rsidRPr="000A75D8" w:rsidRDefault="001D1EEE" w:rsidP="00641988">
    <w:pPr>
      <w:pStyle w:val="Stopka"/>
      <w:pBdr>
        <w:top w:val="single" w:sz="4" w:space="1" w:color="A5A5A5"/>
      </w:pBdr>
      <w:rPr>
        <w:color w:val="595959"/>
      </w:rPr>
    </w:pPr>
    <w:r>
      <w:rPr>
        <w:rFonts w:ascii="Calibri" w:hAnsi="Calibri"/>
        <w:noProof/>
        <w:color w:val="262626"/>
        <w:sz w:val="18"/>
        <w:szCs w:val="18"/>
        <w:lang w:val="pl-PL" w:eastAsia="pl-PL"/>
      </w:rPr>
      <mc:AlternateContent>
        <mc:Choice Requires="wps">
          <w:drawing>
            <wp:anchor distT="0" distB="0" distL="114300" distR="114300" simplePos="0" relativeHeight="251658752" behindDoc="0" locked="0" layoutInCell="1" allowOverlap="1" wp14:anchorId="79B912CE" wp14:editId="4C13607F">
              <wp:simplePos x="0" y="0"/>
              <wp:positionH relativeFrom="column">
                <wp:posOffset>-42545</wp:posOffset>
              </wp:positionH>
              <wp:positionV relativeFrom="paragraph">
                <wp:posOffset>-2540</wp:posOffset>
              </wp:positionV>
              <wp:extent cx="5829300" cy="0"/>
              <wp:effectExtent l="5080" t="6985" r="13970" b="12065"/>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27272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55B0A" id="Line 1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2pt" to="455.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" strokecolor="#272727"/>
          </w:pict>
        </mc:Fallback>
      </mc:AlternateContent>
    </w:r>
    <w:r w:rsidR="00641988" w:rsidRPr="000A75D8">
      <w:rPr>
        <w:rFonts w:ascii="Calibri" w:hAnsi="Calibri"/>
        <w:color w:val="262626"/>
        <w:sz w:val="18"/>
        <w:szCs w:val="18"/>
      </w:rPr>
      <w:t>Urząd Gminy Duszniki, ul. Sportowa 1, 64-550 Dusznik</w:t>
    </w:r>
    <w:r w:rsidR="00AB0AB8" w:rsidRPr="000A75D8">
      <w:rPr>
        <w:rFonts w:ascii="Calibri" w:hAnsi="Calibri"/>
        <w:color w:val="262626"/>
        <w:sz w:val="18"/>
        <w:szCs w:val="18"/>
      </w:rPr>
      <w:t xml:space="preserve">i;  tel. 61 29 19 075, </w:t>
    </w:r>
    <w:r w:rsidR="00641988" w:rsidRPr="000A75D8">
      <w:rPr>
        <w:rFonts w:ascii="Calibri" w:hAnsi="Calibri"/>
        <w:color w:val="262626"/>
        <w:sz w:val="18"/>
        <w:szCs w:val="18"/>
      </w:rPr>
      <w:t>400;  fax 61 29 19</w:t>
    </w:r>
    <w:r w:rsidR="00AB0AB8" w:rsidRPr="000A75D8">
      <w:rPr>
        <w:rFonts w:ascii="Calibri" w:hAnsi="Calibri"/>
        <w:color w:val="262626"/>
        <w:sz w:val="18"/>
        <w:szCs w:val="18"/>
      </w:rPr>
      <w:t> </w:t>
    </w:r>
    <w:r w:rsidR="00641988" w:rsidRPr="000A75D8">
      <w:rPr>
        <w:rFonts w:ascii="Calibri" w:hAnsi="Calibri"/>
        <w:color w:val="262626"/>
        <w:sz w:val="18"/>
        <w:szCs w:val="18"/>
      </w:rPr>
      <w:t>131</w:t>
    </w:r>
    <w:r w:rsidR="00AB0AB8" w:rsidRPr="000A75D8">
      <w:rPr>
        <w:rFonts w:ascii="Calibri" w:hAnsi="Calibri"/>
        <w:color w:val="262626"/>
        <w:sz w:val="18"/>
        <w:szCs w:val="18"/>
      </w:rPr>
      <w:t>;               urzad@duszniki.eu</w:t>
    </w:r>
    <w:r w:rsidR="00641988" w:rsidRPr="000A75D8">
      <w:rPr>
        <w:rFonts w:ascii="Calibri" w:hAnsi="Calibri"/>
        <w:color w:val="595959"/>
        <w:sz w:val="18"/>
        <w:szCs w:val="18"/>
      </w:rPr>
      <w:t xml:space="preserve"> </w:t>
    </w:r>
    <w:r w:rsidR="00AB0AB8" w:rsidRPr="000A75D8">
      <w:rPr>
        <w:rFonts w:ascii="Calibri" w:hAnsi="Calibri"/>
        <w:color w:val="595959"/>
        <w:sz w:val="18"/>
        <w:szCs w:val="18"/>
      </w:rPr>
      <w:t xml:space="preserve">              </w:t>
    </w:r>
  </w:p>
  <w:p w14:paraId="44BDAC22" w14:textId="77777777" w:rsidR="00641988" w:rsidRDefault="006419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1228A" w14:textId="77777777" w:rsidR="00BF1E62" w:rsidRDefault="00BF1E62">
      <w:r>
        <w:separator/>
      </w:r>
    </w:p>
  </w:footnote>
  <w:footnote w:type="continuationSeparator" w:id="0">
    <w:p w14:paraId="32244CF8" w14:textId="77777777" w:rsidR="00BF1E62" w:rsidRDefault="00BF1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3FA6" w14:textId="77777777" w:rsidR="00033940" w:rsidRDefault="00033940" w:rsidP="00C829F0">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A3DBB">
      <w:rPr>
        <w:rStyle w:val="Numerstrony"/>
        <w:noProof/>
      </w:rPr>
      <w:t>1</w:t>
    </w:r>
    <w:r>
      <w:rPr>
        <w:rStyle w:val="Numerstrony"/>
      </w:rPr>
      <w:fldChar w:fldCharType="end"/>
    </w:r>
  </w:p>
  <w:p w14:paraId="5A32BC76" w14:textId="77777777" w:rsidR="00033940" w:rsidRDefault="00033940" w:rsidP="00033940">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D0619" w14:textId="77777777" w:rsidR="00033940" w:rsidRDefault="00033940" w:rsidP="00C829F0">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11CB8">
      <w:rPr>
        <w:rStyle w:val="Numerstrony"/>
        <w:noProof/>
      </w:rPr>
      <w:t>2</w:t>
    </w:r>
    <w:r>
      <w:rPr>
        <w:rStyle w:val="Numerstrony"/>
      </w:rPr>
      <w:fldChar w:fldCharType="end"/>
    </w:r>
  </w:p>
  <w:p w14:paraId="364F93F9" w14:textId="77777777" w:rsidR="00033940" w:rsidRDefault="00033940" w:rsidP="00033940">
    <w:pPr>
      <w:pStyle w:val="Nagwek"/>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EB284" w14:textId="77777777" w:rsidR="008637BC" w:rsidRPr="000A75D8" w:rsidRDefault="00BE21FD" w:rsidP="008637BC">
    <w:pPr>
      <w:pStyle w:val="Nagwek"/>
      <w:jc w:val="right"/>
      <w:rPr>
        <w:rFonts w:ascii="Calibri" w:hAnsi="Calibri"/>
        <w:b/>
        <w:color w:val="404040"/>
        <w:sz w:val="32"/>
        <w:szCs w:val="32"/>
      </w:rPr>
    </w:pPr>
    <w:r>
      <w:rPr>
        <w:rFonts w:ascii="Calibri" w:hAnsi="Calibri"/>
        <w:b/>
        <w:noProof/>
        <w:color w:val="595959"/>
        <w:sz w:val="32"/>
        <w:szCs w:val="32"/>
      </w:rPr>
      <w:object w:dxaOrig="1440" w:dyaOrig="1440" w14:anchorId="211C4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85pt;margin-top:-21.95pt;width:36.8pt;height:36.8pt;z-index:251657728;visibility:visible;mso-wrap-edited:t" wrapcoords="456 -144 1704 12192 3984 15528 10872 21192 15624 17664 18792 13608 20928 9360 20568 384 456 -144" fillcolor="#ffc">
          <v:fill r:id="rId1" o:title="" type="tile"/>
          <v:imagedata r:id="rId2" o:title="" grayscale="t"/>
        </v:shape>
        <o:OLEObject Type="Embed" ProgID="Word.Picture.8" ShapeID="_x0000_s1026" DrawAspect="Content" ObjectID="_1746346493" r:id="rId3"/>
      </w:object>
    </w:r>
    <w:r w:rsidR="00AD64DB" w:rsidRPr="000A75D8">
      <w:rPr>
        <w:rFonts w:ascii="Calibri" w:hAnsi="Calibri"/>
        <w:b/>
        <w:color w:val="595959"/>
        <w:sz w:val="32"/>
        <w:szCs w:val="32"/>
      </w:rPr>
      <w:t xml:space="preserve">  </w:t>
    </w:r>
    <w:r w:rsidR="00AD64DB" w:rsidRPr="000A75D8">
      <w:rPr>
        <w:rFonts w:ascii="Calibri" w:hAnsi="Calibri"/>
        <w:b/>
        <w:color w:val="404040"/>
        <w:sz w:val="32"/>
        <w:szCs w:val="32"/>
      </w:rPr>
      <w:t>Gmina Duszniki</w:t>
    </w:r>
    <w:r w:rsidR="00FE2A71" w:rsidRPr="000A75D8">
      <w:rPr>
        <w:rFonts w:ascii="Calibri" w:hAnsi="Calibri"/>
        <w:b/>
        <w:color w:val="404040"/>
        <w:sz w:val="32"/>
        <w:szCs w:val="32"/>
      </w:rPr>
      <w:t xml:space="preserve">                                              </w:t>
    </w:r>
  </w:p>
  <w:p w14:paraId="7AF37453" w14:textId="77777777" w:rsidR="00FE2A71" w:rsidRPr="00641988" w:rsidRDefault="001D1EEE" w:rsidP="008637BC">
    <w:pPr>
      <w:pStyle w:val="Nagwek"/>
      <w:spacing w:before="240"/>
      <w:rPr>
        <w:rFonts w:ascii="Calibri" w:hAnsi="Calibri"/>
        <w:b/>
        <w:color w:val="7F7F7F"/>
        <w:sz w:val="18"/>
        <w:szCs w:val="18"/>
      </w:rPr>
    </w:pPr>
    <w:r>
      <w:rPr>
        <w:rFonts w:ascii="Calibri" w:hAnsi="Calibri"/>
        <w:noProof/>
        <w:color w:val="7F7F7F"/>
        <w:sz w:val="18"/>
        <w:szCs w:val="18"/>
      </w:rPr>
      <mc:AlternateContent>
        <mc:Choice Requires="wps">
          <w:drawing>
            <wp:anchor distT="0" distB="0" distL="114300" distR="114300" simplePos="0" relativeHeight="251656704" behindDoc="0" locked="0" layoutInCell="1" allowOverlap="1" wp14:anchorId="554FBC70" wp14:editId="6EFCF7BD">
              <wp:simplePos x="0" y="0"/>
              <wp:positionH relativeFrom="column">
                <wp:posOffset>-42545</wp:posOffset>
              </wp:positionH>
              <wp:positionV relativeFrom="paragraph">
                <wp:posOffset>49530</wp:posOffset>
              </wp:positionV>
              <wp:extent cx="5829300" cy="0"/>
              <wp:effectExtent l="5080" t="11430" r="13970" b="762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27272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DDAF3"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3.9pt" to="455.6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" strokecolor="#272727"/>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2421"/>
    <w:multiLevelType w:val="hybridMultilevel"/>
    <w:tmpl w:val="66121F0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BE80618"/>
    <w:multiLevelType w:val="hybridMultilevel"/>
    <w:tmpl w:val="16261AD8"/>
    <w:lvl w:ilvl="0" w:tplc="F46A0AF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C2A49FB"/>
    <w:multiLevelType w:val="hybridMultilevel"/>
    <w:tmpl w:val="1CBEE5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CF54633"/>
    <w:multiLevelType w:val="hybridMultilevel"/>
    <w:tmpl w:val="C0B8E3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D4270A"/>
    <w:multiLevelType w:val="hybridMultilevel"/>
    <w:tmpl w:val="BF828B16"/>
    <w:lvl w:ilvl="0" w:tplc="09CE9CF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23872377"/>
    <w:multiLevelType w:val="hybridMultilevel"/>
    <w:tmpl w:val="82986240"/>
    <w:lvl w:ilvl="0" w:tplc="530EBB1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5667650"/>
    <w:multiLevelType w:val="hybridMultilevel"/>
    <w:tmpl w:val="0D3627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4E3248E"/>
    <w:multiLevelType w:val="hybridMultilevel"/>
    <w:tmpl w:val="00DEA1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55659D6"/>
    <w:multiLevelType w:val="hybridMultilevel"/>
    <w:tmpl w:val="BE70641A"/>
    <w:lvl w:ilvl="0" w:tplc="E874629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657699A"/>
    <w:multiLevelType w:val="hybridMultilevel"/>
    <w:tmpl w:val="D37840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9D7426"/>
    <w:multiLevelType w:val="multilevel"/>
    <w:tmpl w:val="4E6256C0"/>
    <w:lvl w:ilvl="0">
      <w:start w:val="64"/>
      <w:numFmt w:val="decimal"/>
      <w:lvlText w:val="%1"/>
      <w:lvlJc w:val="left"/>
      <w:pPr>
        <w:ind w:left="750" w:hanging="750"/>
      </w:pPr>
      <w:rPr>
        <w:sz w:val="24"/>
      </w:rPr>
    </w:lvl>
    <w:lvl w:ilvl="1">
      <w:start w:val="550"/>
      <w:numFmt w:val="decimal"/>
      <w:lvlText w:val="%1-%2"/>
      <w:lvlJc w:val="left"/>
      <w:pPr>
        <w:ind w:left="750" w:hanging="750"/>
      </w:pPr>
      <w:rPr>
        <w:sz w:val="24"/>
      </w:rPr>
    </w:lvl>
    <w:lvl w:ilvl="2">
      <w:start w:val="1"/>
      <w:numFmt w:val="decimal"/>
      <w:lvlText w:val="%1-%2.%3"/>
      <w:lvlJc w:val="left"/>
      <w:pPr>
        <w:ind w:left="750" w:hanging="750"/>
      </w:pPr>
      <w:rPr>
        <w:sz w:val="24"/>
      </w:rPr>
    </w:lvl>
    <w:lvl w:ilvl="3">
      <w:start w:val="1"/>
      <w:numFmt w:val="decimal"/>
      <w:lvlText w:val="%1-%2.%3.%4"/>
      <w:lvlJc w:val="left"/>
      <w:pPr>
        <w:ind w:left="1080" w:hanging="1080"/>
      </w:pPr>
      <w:rPr>
        <w:sz w:val="24"/>
      </w:rPr>
    </w:lvl>
    <w:lvl w:ilvl="4">
      <w:start w:val="1"/>
      <w:numFmt w:val="decimal"/>
      <w:lvlText w:val="%1-%2.%3.%4.%5"/>
      <w:lvlJc w:val="left"/>
      <w:pPr>
        <w:ind w:left="1440" w:hanging="1440"/>
      </w:pPr>
      <w:rPr>
        <w:sz w:val="24"/>
      </w:rPr>
    </w:lvl>
    <w:lvl w:ilvl="5">
      <w:start w:val="1"/>
      <w:numFmt w:val="decimal"/>
      <w:lvlText w:val="%1-%2.%3.%4.%5.%6"/>
      <w:lvlJc w:val="left"/>
      <w:pPr>
        <w:ind w:left="1440" w:hanging="1440"/>
      </w:pPr>
      <w:rPr>
        <w:sz w:val="24"/>
      </w:rPr>
    </w:lvl>
    <w:lvl w:ilvl="6">
      <w:start w:val="1"/>
      <w:numFmt w:val="decimal"/>
      <w:lvlText w:val="%1-%2.%3.%4.%5.%6.%7"/>
      <w:lvlJc w:val="left"/>
      <w:pPr>
        <w:ind w:left="1800" w:hanging="1800"/>
      </w:pPr>
      <w:rPr>
        <w:sz w:val="24"/>
      </w:rPr>
    </w:lvl>
    <w:lvl w:ilvl="7">
      <w:start w:val="1"/>
      <w:numFmt w:val="decimal"/>
      <w:lvlText w:val="%1-%2.%3.%4.%5.%6.%7.%8"/>
      <w:lvlJc w:val="left"/>
      <w:pPr>
        <w:ind w:left="2160" w:hanging="2160"/>
      </w:pPr>
      <w:rPr>
        <w:sz w:val="24"/>
      </w:rPr>
    </w:lvl>
    <w:lvl w:ilvl="8">
      <w:start w:val="1"/>
      <w:numFmt w:val="decimal"/>
      <w:lvlText w:val="%1-%2.%3.%4.%5.%6.%7.%8.%9"/>
      <w:lvlJc w:val="left"/>
      <w:pPr>
        <w:ind w:left="2520" w:hanging="2520"/>
      </w:pPr>
      <w:rPr>
        <w:sz w:val="24"/>
      </w:rPr>
    </w:lvl>
  </w:abstractNum>
  <w:abstractNum w:abstractNumId="11" w15:restartNumberingAfterBreak="0">
    <w:nsid w:val="3DFF3338"/>
    <w:multiLevelType w:val="hybridMultilevel"/>
    <w:tmpl w:val="751AFF46"/>
    <w:lvl w:ilvl="0" w:tplc="5ED20E5A">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157DD2"/>
    <w:multiLevelType w:val="hybridMultilevel"/>
    <w:tmpl w:val="4620D06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230796C"/>
    <w:multiLevelType w:val="hybridMultilevel"/>
    <w:tmpl w:val="558A22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CD5D53"/>
    <w:multiLevelType w:val="hybridMultilevel"/>
    <w:tmpl w:val="B114CE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7747B2"/>
    <w:multiLevelType w:val="hybridMultilevel"/>
    <w:tmpl w:val="7E1A46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DC39DE"/>
    <w:multiLevelType w:val="hybridMultilevel"/>
    <w:tmpl w:val="09DA57D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FFC4CAD"/>
    <w:multiLevelType w:val="hybridMultilevel"/>
    <w:tmpl w:val="AFE67F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5F48AF"/>
    <w:multiLevelType w:val="hybridMultilevel"/>
    <w:tmpl w:val="EAAEC824"/>
    <w:lvl w:ilvl="0" w:tplc="4984C17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52E14796"/>
    <w:multiLevelType w:val="hybridMultilevel"/>
    <w:tmpl w:val="37B6C65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64A728E7"/>
    <w:multiLevelType w:val="hybridMultilevel"/>
    <w:tmpl w:val="DCA8DD76"/>
    <w:lvl w:ilvl="0" w:tplc="5ED20E5A">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60A65F3"/>
    <w:multiLevelType w:val="hybridMultilevel"/>
    <w:tmpl w:val="4CCEDD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101263"/>
    <w:multiLevelType w:val="hybridMultilevel"/>
    <w:tmpl w:val="44C23922"/>
    <w:lvl w:ilvl="0" w:tplc="FE103A8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15:restartNumberingAfterBreak="0">
    <w:nsid w:val="677E1ECA"/>
    <w:multiLevelType w:val="hybridMultilevel"/>
    <w:tmpl w:val="BC56E6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36020E"/>
    <w:multiLevelType w:val="hybridMultilevel"/>
    <w:tmpl w:val="B71C5294"/>
    <w:lvl w:ilvl="0" w:tplc="0415000F">
      <w:start w:val="1"/>
      <w:numFmt w:val="decimal"/>
      <w:lvlText w:val="%1."/>
      <w:lvlJc w:val="left"/>
      <w:pPr>
        <w:ind w:left="644" w:hanging="360"/>
      </w:pPr>
      <w:rPr>
        <w:b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5" w15:restartNumberingAfterBreak="0">
    <w:nsid w:val="699B1A91"/>
    <w:multiLevelType w:val="hybridMultilevel"/>
    <w:tmpl w:val="27BA77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3C10B8E"/>
    <w:multiLevelType w:val="hybridMultilevel"/>
    <w:tmpl w:val="3E103CD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5CC56C7"/>
    <w:multiLevelType w:val="hybridMultilevel"/>
    <w:tmpl w:val="52D8BD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DA7A78"/>
    <w:multiLevelType w:val="hybridMultilevel"/>
    <w:tmpl w:val="6696EF18"/>
    <w:lvl w:ilvl="0" w:tplc="47E4503C">
      <w:start w:val="1"/>
      <w:numFmt w:val="decimal"/>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29" w15:restartNumberingAfterBreak="0">
    <w:nsid w:val="7CAB0DF1"/>
    <w:multiLevelType w:val="hybridMultilevel"/>
    <w:tmpl w:val="BC825E22"/>
    <w:lvl w:ilvl="0" w:tplc="0A501D62">
      <w:start w:val="1"/>
      <w:numFmt w:val="decimal"/>
      <w:lvlText w:val="%1)"/>
      <w:lvlJc w:val="left"/>
      <w:pPr>
        <w:tabs>
          <w:tab w:val="num" w:pos="720"/>
        </w:tabs>
        <w:ind w:left="720" w:hanging="360"/>
      </w:pPr>
      <w:rPr>
        <w:rFonts w:hint="default"/>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291478688">
    <w:abstractNumId w:val="12"/>
  </w:num>
  <w:num w:numId="2" w16cid:durableId="656223123">
    <w:abstractNumId w:val="16"/>
  </w:num>
  <w:num w:numId="3" w16cid:durableId="1641962973">
    <w:abstractNumId w:val="2"/>
  </w:num>
  <w:num w:numId="4" w16cid:durableId="118186819">
    <w:abstractNumId w:val="28"/>
  </w:num>
  <w:num w:numId="5" w16cid:durableId="1655332510">
    <w:abstractNumId w:val="26"/>
  </w:num>
  <w:num w:numId="6" w16cid:durableId="1907565757">
    <w:abstractNumId w:val="5"/>
  </w:num>
  <w:num w:numId="7" w16cid:durableId="1558200361">
    <w:abstractNumId w:val="17"/>
  </w:num>
  <w:num w:numId="8" w16cid:durableId="1142238973">
    <w:abstractNumId w:val="29"/>
  </w:num>
  <w:num w:numId="9" w16cid:durableId="1456874847">
    <w:abstractNumId w:val="3"/>
  </w:num>
  <w:num w:numId="10" w16cid:durableId="11674010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8479281">
    <w:abstractNumId w:val="23"/>
  </w:num>
  <w:num w:numId="12" w16cid:durableId="1278491403">
    <w:abstractNumId w:val="18"/>
  </w:num>
  <w:num w:numId="13" w16cid:durableId="580716903">
    <w:abstractNumId w:val="10"/>
    <w:lvlOverride w:ilvl="0">
      <w:startOverride w:val="64"/>
    </w:lvlOverride>
    <w:lvlOverride w:ilvl="1">
      <w:startOverride w:val="55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7372206">
    <w:abstractNumId w:val="21"/>
  </w:num>
  <w:num w:numId="15" w16cid:durableId="1630281465">
    <w:abstractNumId w:val="8"/>
  </w:num>
  <w:num w:numId="16" w16cid:durableId="536435603">
    <w:abstractNumId w:val="4"/>
  </w:num>
  <w:num w:numId="17" w16cid:durableId="835779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06399303">
    <w:abstractNumId w:val="9"/>
  </w:num>
  <w:num w:numId="19" w16cid:durableId="23558735">
    <w:abstractNumId w:val="25"/>
  </w:num>
  <w:num w:numId="20" w16cid:durableId="7102256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37382488">
    <w:abstractNumId w:val="14"/>
  </w:num>
  <w:num w:numId="22" w16cid:durableId="5363115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0319670">
    <w:abstractNumId w:val="15"/>
  </w:num>
  <w:num w:numId="24" w16cid:durableId="1138258480">
    <w:abstractNumId w:val="27"/>
  </w:num>
  <w:num w:numId="25" w16cid:durableId="1328633617">
    <w:abstractNumId w:val="1"/>
  </w:num>
  <w:num w:numId="26" w16cid:durableId="1602644923">
    <w:abstractNumId w:val="11"/>
  </w:num>
  <w:num w:numId="27" w16cid:durableId="1008486178">
    <w:abstractNumId w:val="20"/>
  </w:num>
  <w:num w:numId="28" w16cid:durableId="1746679546">
    <w:abstractNumId w:val="13"/>
  </w:num>
  <w:num w:numId="29" w16cid:durableId="17880455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17130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06099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stroke="f">
      <v:strok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F00"/>
    <w:rsid w:val="00003331"/>
    <w:rsid w:val="000103EA"/>
    <w:rsid w:val="000245C6"/>
    <w:rsid w:val="00033940"/>
    <w:rsid w:val="00043881"/>
    <w:rsid w:val="00045484"/>
    <w:rsid w:val="00051590"/>
    <w:rsid w:val="000640DA"/>
    <w:rsid w:val="0006597D"/>
    <w:rsid w:val="00065BD5"/>
    <w:rsid w:val="0007095A"/>
    <w:rsid w:val="00071F8D"/>
    <w:rsid w:val="000728B9"/>
    <w:rsid w:val="0007413E"/>
    <w:rsid w:val="00087428"/>
    <w:rsid w:val="00090C06"/>
    <w:rsid w:val="000970FF"/>
    <w:rsid w:val="000A3DBB"/>
    <w:rsid w:val="000A75D8"/>
    <w:rsid w:val="000B3F50"/>
    <w:rsid w:val="000C2C4C"/>
    <w:rsid w:val="000C31D7"/>
    <w:rsid w:val="000C6B6D"/>
    <w:rsid w:val="000D123C"/>
    <w:rsid w:val="000D317D"/>
    <w:rsid w:val="000E0011"/>
    <w:rsid w:val="000E31A0"/>
    <w:rsid w:val="000F0711"/>
    <w:rsid w:val="000F0F19"/>
    <w:rsid w:val="000F207C"/>
    <w:rsid w:val="000F6815"/>
    <w:rsid w:val="00110CEB"/>
    <w:rsid w:val="00112D9D"/>
    <w:rsid w:val="00114B68"/>
    <w:rsid w:val="001235A8"/>
    <w:rsid w:val="00126930"/>
    <w:rsid w:val="00130CB7"/>
    <w:rsid w:val="00130E24"/>
    <w:rsid w:val="00137FDA"/>
    <w:rsid w:val="00147622"/>
    <w:rsid w:val="00155CA8"/>
    <w:rsid w:val="00155FFF"/>
    <w:rsid w:val="00157B64"/>
    <w:rsid w:val="00165B9F"/>
    <w:rsid w:val="00166194"/>
    <w:rsid w:val="00166D4F"/>
    <w:rsid w:val="001817F9"/>
    <w:rsid w:val="0018555C"/>
    <w:rsid w:val="00185A34"/>
    <w:rsid w:val="00191068"/>
    <w:rsid w:val="00191C2A"/>
    <w:rsid w:val="001939E8"/>
    <w:rsid w:val="00193FF3"/>
    <w:rsid w:val="0019493D"/>
    <w:rsid w:val="00195394"/>
    <w:rsid w:val="001A2FBF"/>
    <w:rsid w:val="001A34DC"/>
    <w:rsid w:val="001A41DB"/>
    <w:rsid w:val="001B47A1"/>
    <w:rsid w:val="001B645C"/>
    <w:rsid w:val="001D1EEE"/>
    <w:rsid w:val="001D5633"/>
    <w:rsid w:val="001E3735"/>
    <w:rsid w:val="00204432"/>
    <w:rsid w:val="00207D0E"/>
    <w:rsid w:val="002122DF"/>
    <w:rsid w:val="0021644A"/>
    <w:rsid w:val="00220DCC"/>
    <w:rsid w:val="00230CB2"/>
    <w:rsid w:val="00233D5E"/>
    <w:rsid w:val="00236C75"/>
    <w:rsid w:val="00257E1A"/>
    <w:rsid w:val="00260026"/>
    <w:rsid w:val="002614F7"/>
    <w:rsid w:val="002737EA"/>
    <w:rsid w:val="00275C87"/>
    <w:rsid w:val="00276CF6"/>
    <w:rsid w:val="0028042D"/>
    <w:rsid w:val="00287B9D"/>
    <w:rsid w:val="00291EA0"/>
    <w:rsid w:val="002A5FA9"/>
    <w:rsid w:val="002B0A14"/>
    <w:rsid w:val="002B2EE9"/>
    <w:rsid w:val="002B4A64"/>
    <w:rsid w:val="002C53C0"/>
    <w:rsid w:val="002D5447"/>
    <w:rsid w:val="002D7137"/>
    <w:rsid w:val="002F511C"/>
    <w:rsid w:val="002F5788"/>
    <w:rsid w:val="0030005D"/>
    <w:rsid w:val="00303C3D"/>
    <w:rsid w:val="00310564"/>
    <w:rsid w:val="00310B60"/>
    <w:rsid w:val="00313C51"/>
    <w:rsid w:val="0031595F"/>
    <w:rsid w:val="00316ABC"/>
    <w:rsid w:val="00324992"/>
    <w:rsid w:val="00325FF2"/>
    <w:rsid w:val="003358A4"/>
    <w:rsid w:val="00342127"/>
    <w:rsid w:val="00345B3E"/>
    <w:rsid w:val="00350F6E"/>
    <w:rsid w:val="00355D63"/>
    <w:rsid w:val="0037061F"/>
    <w:rsid w:val="0037118D"/>
    <w:rsid w:val="003719BC"/>
    <w:rsid w:val="00371CD1"/>
    <w:rsid w:val="00374952"/>
    <w:rsid w:val="00377EBC"/>
    <w:rsid w:val="0039034E"/>
    <w:rsid w:val="00391B0B"/>
    <w:rsid w:val="00391E09"/>
    <w:rsid w:val="003927C9"/>
    <w:rsid w:val="003A05C5"/>
    <w:rsid w:val="003A09AD"/>
    <w:rsid w:val="003A2017"/>
    <w:rsid w:val="003A2777"/>
    <w:rsid w:val="003A316E"/>
    <w:rsid w:val="003B3D69"/>
    <w:rsid w:val="003C3467"/>
    <w:rsid w:val="003D0D29"/>
    <w:rsid w:val="003D1210"/>
    <w:rsid w:val="003D1D61"/>
    <w:rsid w:val="003F0CE9"/>
    <w:rsid w:val="003F2E77"/>
    <w:rsid w:val="003F3F54"/>
    <w:rsid w:val="003F50AC"/>
    <w:rsid w:val="003F5A55"/>
    <w:rsid w:val="003F5B36"/>
    <w:rsid w:val="00400304"/>
    <w:rsid w:val="00411912"/>
    <w:rsid w:val="0041237F"/>
    <w:rsid w:val="00413231"/>
    <w:rsid w:val="00426C0F"/>
    <w:rsid w:val="00433413"/>
    <w:rsid w:val="00433C3C"/>
    <w:rsid w:val="00433E25"/>
    <w:rsid w:val="0043652B"/>
    <w:rsid w:val="00443360"/>
    <w:rsid w:val="00444A7E"/>
    <w:rsid w:val="00446FE1"/>
    <w:rsid w:val="00450F10"/>
    <w:rsid w:val="004677F2"/>
    <w:rsid w:val="00477879"/>
    <w:rsid w:val="00484178"/>
    <w:rsid w:val="004846D0"/>
    <w:rsid w:val="00490AD5"/>
    <w:rsid w:val="0049192E"/>
    <w:rsid w:val="004959FC"/>
    <w:rsid w:val="0049705F"/>
    <w:rsid w:val="004A79B5"/>
    <w:rsid w:val="004B3FB1"/>
    <w:rsid w:val="004B5FC0"/>
    <w:rsid w:val="004C1D88"/>
    <w:rsid w:val="004C3BF8"/>
    <w:rsid w:val="004C6C0D"/>
    <w:rsid w:val="004D48FD"/>
    <w:rsid w:val="004D7E9F"/>
    <w:rsid w:val="004E5886"/>
    <w:rsid w:val="004F3110"/>
    <w:rsid w:val="004F3135"/>
    <w:rsid w:val="004F3F5F"/>
    <w:rsid w:val="004F618A"/>
    <w:rsid w:val="004F62B3"/>
    <w:rsid w:val="00500057"/>
    <w:rsid w:val="005016A4"/>
    <w:rsid w:val="00511E8F"/>
    <w:rsid w:val="00514F95"/>
    <w:rsid w:val="0052408E"/>
    <w:rsid w:val="00531063"/>
    <w:rsid w:val="005361B1"/>
    <w:rsid w:val="00541CC7"/>
    <w:rsid w:val="005429C9"/>
    <w:rsid w:val="0054775E"/>
    <w:rsid w:val="00554710"/>
    <w:rsid w:val="00561089"/>
    <w:rsid w:val="0058650B"/>
    <w:rsid w:val="005913CE"/>
    <w:rsid w:val="00592CF3"/>
    <w:rsid w:val="00594952"/>
    <w:rsid w:val="005A534D"/>
    <w:rsid w:val="005A6408"/>
    <w:rsid w:val="005C0BC3"/>
    <w:rsid w:val="005C5E9B"/>
    <w:rsid w:val="005E0712"/>
    <w:rsid w:val="005E2E1D"/>
    <w:rsid w:val="005E3CAC"/>
    <w:rsid w:val="005E3D37"/>
    <w:rsid w:val="005F0422"/>
    <w:rsid w:val="00603ABA"/>
    <w:rsid w:val="00604B0A"/>
    <w:rsid w:val="00605AF6"/>
    <w:rsid w:val="00606123"/>
    <w:rsid w:val="00615B0B"/>
    <w:rsid w:val="00625233"/>
    <w:rsid w:val="00626EE7"/>
    <w:rsid w:val="00632502"/>
    <w:rsid w:val="00634494"/>
    <w:rsid w:val="00641988"/>
    <w:rsid w:val="006433A7"/>
    <w:rsid w:val="00645EBA"/>
    <w:rsid w:val="00651B00"/>
    <w:rsid w:val="0065750B"/>
    <w:rsid w:val="006579BB"/>
    <w:rsid w:val="00660694"/>
    <w:rsid w:val="006708E0"/>
    <w:rsid w:val="00677A0E"/>
    <w:rsid w:val="00686FBE"/>
    <w:rsid w:val="006951F0"/>
    <w:rsid w:val="006958EE"/>
    <w:rsid w:val="006963AB"/>
    <w:rsid w:val="006A08C3"/>
    <w:rsid w:val="006A1D75"/>
    <w:rsid w:val="006A6037"/>
    <w:rsid w:val="006B0A71"/>
    <w:rsid w:val="006B5F3D"/>
    <w:rsid w:val="006C14A3"/>
    <w:rsid w:val="006C1AF2"/>
    <w:rsid w:val="006C37AD"/>
    <w:rsid w:val="006D212B"/>
    <w:rsid w:val="006D576B"/>
    <w:rsid w:val="006E54EB"/>
    <w:rsid w:val="006E65B8"/>
    <w:rsid w:val="006E7606"/>
    <w:rsid w:val="00704412"/>
    <w:rsid w:val="00710693"/>
    <w:rsid w:val="0072314A"/>
    <w:rsid w:val="00731B93"/>
    <w:rsid w:val="007403ED"/>
    <w:rsid w:val="00740C89"/>
    <w:rsid w:val="00752817"/>
    <w:rsid w:val="00752F18"/>
    <w:rsid w:val="00756256"/>
    <w:rsid w:val="007703D6"/>
    <w:rsid w:val="00775A31"/>
    <w:rsid w:val="00776A68"/>
    <w:rsid w:val="00796FBD"/>
    <w:rsid w:val="007A311E"/>
    <w:rsid w:val="007A61E2"/>
    <w:rsid w:val="007B0B91"/>
    <w:rsid w:val="007B3610"/>
    <w:rsid w:val="007B5170"/>
    <w:rsid w:val="007C10EA"/>
    <w:rsid w:val="007C2D0D"/>
    <w:rsid w:val="007D07A6"/>
    <w:rsid w:val="007E4876"/>
    <w:rsid w:val="007E59C5"/>
    <w:rsid w:val="007F5EA1"/>
    <w:rsid w:val="007F7EE8"/>
    <w:rsid w:val="00815906"/>
    <w:rsid w:val="0081630B"/>
    <w:rsid w:val="00836662"/>
    <w:rsid w:val="00837F1D"/>
    <w:rsid w:val="00851E71"/>
    <w:rsid w:val="00854AB1"/>
    <w:rsid w:val="008637BC"/>
    <w:rsid w:val="00867DE5"/>
    <w:rsid w:val="00870456"/>
    <w:rsid w:val="00881E9F"/>
    <w:rsid w:val="00882E5A"/>
    <w:rsid w:val="00892696"/>
    <w:rsid w:val="00892EB6"/>
    <w:rsid w:val="008B0C19"/>
    <w:rsid w:val="008C42F6"/>
    <w:rsid w:val="008D3D94"/>
    <w:rsid w:val="008E63B7"/>
    <w:rsid w:val="008F3947"/>
    <w:rsid w:val="009038B5"/>
    <w:rsid w:val="00914233"/>
    <w:rsid w:val="00924DB8"/>
    <w:rsid w:val="00940941"/>
    <w:rsid w:val="00946D8C"/>
    <w:rsid w:val="009473BD"/>
    <w:rsid w:val="009476E8"/>
    <w:rsid w:val="009527CB"/>
    <w:rsid w:val="00955DDF"/>
    <w:rsid w:val="00963784"/>
    <w:rsid w:val="0097717E"/>
    <w:rsid w:val="00982D8E"/>
    <w:rsid w:val="009919AC"/>
    <w:rsid w:val="0099430B"/>
    <w:rsid w:val="0099594E"/>
    <w:rsid w:val="009A0703"/>
    <w:rsid w:val="009A2C3B"/>
    <w:rsid w:val="009B09FF"/>
    <w:rsid w:val="009B43FC"/>
    <w:rsid w:val="009B6011"/>
    <w:rsid w:val="009C06D1"/>
    <w:rsid w:val="009D4F9A"/>
    <w:rsid w:val="009D5E5A"/>
    <w:rsid w:val="009E3BB3"/>
    <w:rsid w:val="009E4F00"/>
    <w:rsid w:val="00A10C42"/>
    <w:rsid w:val="00A16129"/>
    <w:rsid w:val="00A23363"/>
    <w:rsid w:val="00A24CAC"/>
    <w:rsid w:val="00A32B71"/>
    <w:rsid w:val="00A41FA3"/>
    <w:rsid w:val="00A4244E"/>
    <w:rsid w:val="00A51D0C"/>
    <w:rsid w:val="00A602C6"/>
    <w:rsid w:val="00A61931"/>
    <w:rsid w:val="00A61A57"/>
    <w:rsid w:val="00A67903"/>
    <w:rsid w:val="00A7258A"/>
    <w:rsid w:val="00A75B4C"/>
    <w:rsid w:val="00A9368A"/>
    <w:rsid w:val="00A93EC6"/>
    <w:rsid w:val="00A94394"/>
    <w:rsid w:val="00AA332E"/>
    <w:rsid w:val="00AA50B9"/>
    <w:rsid w:val="00AB0AB8"/>
    <w:rsid w:val="00AB2EB7"/>
    <w:rsid w:val="00AC29C3"/>
    <w:rsid w:val="00AC3E92"/>
    <w:rsid w:val="00AD64DB"/>
    <w:rsid w:val="00AE7CA6"/>
    <w:rsid w:val="00AF67BF"/>
    <w:rsid w:val="00B00140"/>
    <w:rsid w:val="00B01D4D"/>
    <w:rsid w:val="00B2070D"/>
    <w:rsid w:val="00B20BFE"/>
    <w:rsid w:val="00B22DE4"/>
    <w:rsid w:val="00B36976"/>
    <w:rsid w:val="00B37FD1"/>
    <w:rsid w:val="00B47FC5"/>
    <w:rsid w:val="00B51FC9"/>
    <w:rsid w:val="00B551AD"/>
    <w:rsid w:val="00B568FE"/>
    <w:rsid w:val="00B933B3"/>
    <w:rsid w:val="00B94822"/>
    <w:rsid w:val="00B97999"/>
    <w:rsid w:val="00BA20E1"/>
    <w:rsid w:val="00BA71DD"/>
    <w:rsid w:val="00BB0386"/>
    <w:rsid w:val="00BE21FD"/>
    <w:rsid w:val="00BE3684"/>
    <w:rsid w:val="00BE40DB"/>
    <w:rsid w:val="00BF1E62"/>
    <w:rsid w:val="00BF378F"/>
    <w:rsid w:val="00BF630B"/>
    <w:rsid w:val="00C00033"/>
    <w:rsid w:val="00C06F00"/>
    <w:rsid w:val="00C11CB8"/>
    <w:rsid w:val="00C135DB"/>
    <w:rsid w:val="00C14955"/>
    <w:rsid w:val="00C15B4E"/>
    <w:rsid w:val="00C17916"/>
    <w:rsid w:val="00C3290C"/>
    <w:rsid w:val="00C34EE9"/>
    <w:rsid w:val="00C36599"/>
    <w:rsid w:val="00C45943"/>
    <w:rsid w:val="00C51906"/>
    <w:rsid w:val="00C52E3E"/>
    <w:rsid w:val="00C540E7"/>
    <w:rsid w:val="00C5532B"/>
    <w:rsid w:val="00C57877"/>
    <w:rsid w:val="00C63544"/>
    <w:rsid w:val="00C638B6"/>
    <w:rsid w:val="00C641F3"/>
    <w:rsid w:val="00C773D8"/>
    <w:rsid w:val="00C829F0"/>
    <w:rsid w:val="00C954D8"/>
    <w:rsid w:val="00CB0990"/>
    <w:rsid w:val="00CB591B"/>
    <w:rsid w:val="00CC2B6F"/>
    <w:rsid w:val="00CC38E3"/>
    <w:rsid w:val="00CC3A52"/>
    <w:rsid w:val="00CD54BB"/>
    <w:rsid w:val="00CE29AA"/>
    <w:rsid w:val="00CE2F70"/>
    <w:rsid w:val="00CE6E84"/>
    <w:rsid w:val="00CF143B"/>
    <w:rsid w:val="00D01ACE"/>
    <w:rsid w:val="00D05140"/>
    <w:rsid w:val="00D0578A"/>
    <w:rsid w:val="00D06F91"/>
    <w:rsid w:val="00D16D64"/>
    <w:rsid w:val="00D21B97"/>
    <w:rsid w:val="00D432A9"/>
    <w:rsid w:val="00D504CB"/>
    <w:rsid w:val="00D647AE"/>
    <w:rsid w:val="00D66385"/>
    <w:rsid w:val="00D70130"/>
    <w:rsid w:val="00D975AA"/>
    <w:rsid w:val="00DC691B"/>
    <w:rsid w:val="00DD1E8A"/>
    <w:rsid w:val="00DD2135"/>
    <w:rsid w:val="00DD297B"/>
    <w:rsid w:val="00DD7D77"/>
    <w:rsid w:val="00DE626D"/>
    <w:rsid w:val="00E0469C"/>
    <w:rsid w:val="00E11A74"/>
    <w:rsid w:val="00E144DC"/>
    <w:rsid w:val="00E35D2F"/>
    <w:rsid w:val="00E4334D"/>
    <w:rsid w:val="00E54613"/>
    <w:rsid w:val="00E62529"/>
    <w:rsid w:val="00E7494D"/>
    <w:rsid w:val="00E80BCA"/>
    <w:rsid w:val="00E82CB6"/>
    <w:rsid w:val="00E83D70"/>
    <w:rsid w:val="00E933FD"/>
    <w:rsid w:val="00E97F89"/>
    <w:rsid w:val="00EC00CD"/>
    <w:rsid w:val="00EF679A"/>
    <w:rsid w:val="00F01A93"/>
    <w:rsid w:val="00F02288"/>
    <w:rsid w:val="00F03E62"/>
    <w:rsid w:val="00F04337"/>
    <w:rsid w:val="00F111D4"/>
    <w:rsid w:val="00F21036"/>
    <w:rsid w:val="00F21D70"/>
    <w:rsid w:val="00F22F0E"/>
    <w:rsid w:val="00F23DF0"/>
    <w:rsid w:val="00F310F0"/>
    <w:rsid w:val="00F3263D"/>
    <w:rsid w:val="00F407BF"/>
    <w:rsid w:val="00F50867"/>
    <w:rsid w:val="00F50DD1"/>
    <w:rsid w:val="00F529AA"/>
    <w:rsid w:val="00F52F9A"/>
    <w:rsid w:val="00F56F59"/>
    <w:rsid w:val="00F57E01"/>
    <w:rsid w:val="00F60DBE"/>
    <w:rsid w:val="00F61951"/>
    <w:rsid w:val="00F770B4"/>
    <w:rsid w:val="00FA08B3"/>
    <w:rsid w:val="00FA1B5E"/>
    <w:rsid w:val="00FA2532"/>
    <w:rsid w:val="00FA5E9F"/>
    <w:rsid w:val="00FB5399"/>
    <w:rsid w:val="00FC1D1B"/>
    <w:rsid w:val="00FC65C7"/>
    <w:rsid w:val="00FD3704"/>
    <w:rsid w:val="00FE120C"/>
    <w:rsid w:val="00FE18C8"/>
    <w:rsid w:val="00FE2A71"/>
    <w:rsid w:val="00FF2C0E"/>
    <w:rsid w:val="00FF3BEA"/>
    <w:rsid w:val="00FF54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f">
      <v:stroke on="f"/>
    </o:shapedefaults>
    <o:shapelayout v:ext="edit">
      <o:idmap v:ext="edit" data="2"/>
    </o:shapelayout>
  </w:shapeDefaults>
  <w:decimalSymbol w:val=","/>
  <w:listSeparator w:val=";"/>
  <w14:docId w14:val="6270DB43"/>
  <w15:docId w15:val="{3C647BBD-EFBB-47F4-99B6-CBBC5A83E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6FE1"/>
    <w:rPr>
      <w:sz w:val="24"/>
      <w:szCs w:val="24"/>
    </w:rPr>
  </w:style>
  <w:style w:type="paragraph" w:styleId="Nagwek1">
    <w:name w:val="heading 1"/>
    <w:basedOn w:val="Normalny"/>
    <w:next w:val="Normalny"/>
    <w:link w:val="Nagwek1Znak"/>
    <w:qFormat/>
    <w:rsid w:val="00C34EE9"/>
    <w:pPr>
      <w:keepNext/>
      <w:outlineLvl w:val="0"/>
    </w:pPr>
    <w:rPr>
      <w:sz w:val="36"/>
      <w:lang w:val="x-none" w:eastAsia="x-none"/>
    </w:rPr>
  </w:style>
  <w:style w:type="paragraph" w:styleId="Nagwek2">
    <w:name w:val="heading 2"/>
    <w:basedOn w:val="Normalny"/>
    <w:next w:val="Normalny"/>
    <w:link w:val="Nagwek2Znak"/>
    <w:unhideWhenUsed/>
    <w:qFormat/>
    <w:rsid w:val="00C34EE9"/>
    <w:pPr>
      <w:keepNext/>
      <w:jc w:val="center"/>
      <w:outlineLvl w:val="1"/>
    </w:pPr>
    <w:rPr>
      <w:sz w:val="3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443360"/>
    <w:pPr>
      <w:tabs>
        <w:tab w:val="center" w:pos="4536"/>
        <w:tab w:val="right" w:pos="9072"/>
      </w:tabs>
    </w:pPr>
    <w:rPr>
      <w:lang w:val="x-none" w:eastAsia="x-none"/>
    </w:rPr>
  </w:style>
  <w:style w:type="character" w:styleId="Hipercze">
    <w:name w:val="Hyperlink"/>
    <w:rsid w:val="00443360"/>
    <w:rPr>
      <w:color w:val="0000FF"/>
      <w:u w:val="single"/>
    </w:rPr>
  </w:style>
  <w:style w:type="table" w:styleId="Tabela-Siatka">
    <w:name w:val="Table Grid"/>
    <w:basedOn w:val="Standardowy"/>
    <w:rsid w:val="003F0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BB0386"/>
  </w:style>
  <w:style w:type="paragraph" w:styleId="Nagwek">
    <w:name w:val="header"/>
    <w:basedOn w:val="Normalny"/>
    <w:rsid w:val="00033940"/>
    <w:pPr>
      <w:tabs>
        <w:tab w:val="center" w:pos="4536"/>
        <w:tab w:val="right" w:pos="9072"/>
      </w:tabs>
    </w:pPr>
  </w:style>
  <w:style w:type="paragraph" w:styleId="Tekstdymka">
    <w:name w:val="Balloon Text"/>
    <w:basedOn w:val="Normalny"/>
    <w:semiHidden/>
    <w:rsid w:val="00CC2B6F"/>
    <w:rPr>
      <w:rFonts w:ascii="Tahoma" w:hAnsi="Tahoma" w:cs="Tahoma"/>
      <w:sz w:val="16"/>
      <w:szCs w:val="16"/>
    </w:rPr>
  </w:style>
  <w:style w:type="paragraph" w:customStyle="1" w:styleId="Plandokumentu">
    <w:name w:val="Plan dokumentu"/>
    <w:basedOn w:val="Normalny"/>
    <w:semiHidden/>
    <w:rsid w:val="000A3DBB"/>
    <w:pPr>
      <w:shd w:val="clear" w:color="auto" w:fill="000080"/>
    </w:pPr>
    <w:rPr>
      <w:rFonts w:ascii="Tahoma" w:hAnsi="Tahoma" w:cs="Tahoma"/>
    </w:rPr>
  </w:style>
  <w:style w:type="character" w:customStyle="1" w:styleId="tytulkultu1">
    <w:name w:val="tytulkultu1"/>
    <w:rsid w:val="006E54EB"/>
    <w:rPr>
      <w:rFonts w:ascii="Verdana" w:hAnsi="Verdana" w:hint="default"/>
      <w:b/>
      <w:bCs/>
      <w:color w:val="003848"/>
      <w:sz w:val="17"/>
      <w:szCs w:val="17"/>
    </w:rPr>
  </w:style>
  <w:style w:type="character" w:styleId="Pogrubienie">
    <w:name w:val="Strong"/>
    <w:qFormat/>
    <w:rsid w:val="000F0711"/>
    <w:rPr>
      <w:b/>
      <w:bCs/>
    </w:rPr>
  </w:style>
  <w:style w:type="paragraph" w:styleId="Tekstprzypisudolnego">
    <w:name w:val="footnote text"/>
    <w:basedOn w:val="Normalny"/>
    <w:semiHidden/>
    <w:rsid w:val="000F0711"/>
    <w:rPr>
      <w:sz w:val="20"/>
      <w:szCs w:val="20"/>
    </w:rPr>
  </w:style>
  <w:style w:type="character" w:styleId="Odwoanieprzypisudolnego">
    <w:name w:val="footnote reference"/>
    <w:semiHidden/>
    <w:rsid w:val="000F0711"/>
    <w:rPr>
      <w:vertAlign w:val="superscript"/>
    </w:rPr>
  </w:style>
  <w:style w:type="character" w:customStyle="1" w:styleId="Nagwek1Znak">
    <w:name w:val="Nagłówek 1 Znak"/>
    <w:link w:val="Nagwek1"/>
    <w:uiPriority w:val="9"/>
    <w:rsid w:val="00C34EE9"/>
    <w:rPr>
      <w:sz w:val="36"/>
      <w:szCs w:val="24"/>
    </w:rPr>
  </w:style>
  <w:style w:type="character" w:customStyle="1" w:styleId="Nagwek2Znak">
    <w:name w:val="Nagłówek 2 Znak"/>
    <w:link w:val="Nagwek2"/>
    <w:semiHidden/>
    <w:rsid w:val="00C34EE9"/>
    <w:rPr>
      <w:sz w:val="36"/>
      <w:szCs w:val="24"/>
    </w:rPr>
  </w:style>
  <w:style w:type="paragraph" w:styleId="Tekstpodstawowy">
    <w:name w:val="Body Text"/>
    <w:basedOn w:val="Normalny"/>
    <w:link w:val="TekstpodstawowyZnak"/>
    <w:semiHidden/>
    <w:unhideWhenUsed/>
    <w:rsid w:val="00C34EE9"/>
    <w:pPr>
      <w:jc w:val="both"/>
    </w:pPr>
    <w:rPr>
      <w:sz w:val="36"/>
      <w:lang w:val="x-none" w:eastAsia="x-none"/>
    </w:rPr>
  </w:style>
  <w:style w:type="character" w:customStyle="1" w:styleId="TekstpodstawowyZnak">
    <w:name w:val="Tekst podstawowy Znak"/>
    <w:link w:val="Tekstpodstawowy"/>
    <w:semiHidden/>
    <w:rsid w:val="00C34EE9"/>
    <w:rPr>
      <w:sz w:val="36"/>
      <w:szCs w:val="24"/>
    </w:rPr>
  </w:style>
  <w:style w:type="paragraph" w:styleId="Akapitzlist">
    <w:name w:val="List Paragraph"/>
    <w:basedOn w:val="Normalny"/>
    <w:uiPriority w:val="34"/>
    <w:qFormat/>
    <w:rsid w:val="00157B64"/>
    <w:pPr>
      <w:ind w:left="708"/>
    </w:pPr>
  </w:style>
  <w:style w:type="paragraph" w:styleId="Bezodstpw">
    <w:name w:val="No Spacing"/>
    <w:uiPriority w:val="1"/>
    <w:qFormat/>
    <w:rsid w:val="002F5788"/>
    <w:rPr>
      <w:sz w:val="24"/>
      <w:szCs w:val="24"/>
    </w:rPr>
  </w:style>
  <w:style w:type="paragraph" w:customStyle="1" w:styleId="link3">
    <w:name w:val="link3"/>
    <w:basedOn w:val="Normalny"/>
    <w:rsid w:val="00B22DE4"/>
    <w:pPr>
      <w:spacing w:before="15" w:after="15"/>
      <w:ind w:left="750" w:hanging="225"/>
    </w:pPr>
    <w:rPr>
      <w:rFonts w:ascii="Arial" w:hAnsi="Arial" w:cs="Arial"/>
      <w:sz w:val="18"/>
      <w:szCs w:val="18"/>
    </w:rPr>
  </w:style>
  <w:style w:type="character" w:customStyle="1" w:styleId="StopkaZnak">
    <w:name w:val="Stopka Znak"/>
    <w:link w:val="Stopka"/>
    <w:uiPriority w:val="99"/>
    <w:rsid w:val="00F111D4"/>
    <w:rPr>
      <w:sz w:val="24"/>
      <w:szCs w:val="24"/>
    </w:rPr>
  </w:style>
  <w:style w:type="character" w:styleId="Nierozpoznanawzmianka">
    <w:name w:val="Unresolved Mention"/>
    <w:basedOn w:val="Domylnaczcionkaakapitu"/>
    <w:uiPriority w:val="99"/>
    <w:semiHidden/>
    <w:unhideWhenUsed/>
    <w:rsid w:val="007C2D0D"/>
    <w:rPr>
      <w:color w:val="605E5C"/>
      <w:shd w:val="clear" w:color="auto" w:fill="E1DFDD"/>
    </w:rPr>
  </w:style>
  <w:style w:type="paragraph" w:customStyle="1" w:styleId="Default">
    <w:name w:val="Default"/>
    <w:rsid w:val="00686FB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131304">
      <w:bodyDiv w:val="1"/>
      <w:marLeft w:val="0"/>
      <w:marRight w:val="0"/>
      <w:marTop w:val="0"/>
      <w:marBottom w:val="0"/>
      <w:divBdr>
        <w:top w:val="none" w:sz="0" w:space="0" w:color="auto"/>
        <w:left w:val="none" w:sz="0" w:space="0" w:color="auto"/>
        <w:bottom w:val="none" w:sz="0" w:space="0" w:color="auto"/>
        <w:right w:val="none" w:sz="0" w:space="0" w:color="auto"/>
      </w:divBdr>
    </w:div>
    <w:div w:id="490028253">
      <w:bodyDiv w:val="1"/>
      <w:marLeft w:val="0"/>
      <w:marRight w:val="0"/>
      <w:marTop w:val="0"/>
      <w:marBottom w:val="0"/>
      <w:divBdr>
        <w:top w:val="none" w:sz="0" w:space="0" w:color="auto"/>
        <w:left w:val="none" w:sz="0" w:space="0" w:color="auto"/>
        <w:bottom w:val="none" w:sz="0" w:space="0" w:color="auto"/>
        <w:right w:val="none" w:sz="0" w:space="0" w:color="auto"/>
      </w:divBdr>
    </w:div>
    <w:div w:id="511602688">
      <w:bodyDiv w:val="1"/>
      <w:marLeft w:val="0"/>
      <w:marRight w:val="0"/>
      <w:marTop w:val="0"/>
      <w:marBottom w:val="0"/>
      <w:divBdr>
        <w:top w:val="none" w:sz="0" w:space="0" w:color="auto"/>
        <w:left w:val="none" w:sz="0" w:space="0" w:color="auto"/>
        <w:bottom w:val="none" w:sz="0" w:space="0" w:color="auto"/>
        <w:right w:val="none" w:sz="0" w:space="0" w:color="auto"/>
      </w:divBdr>
    </w:div>
    <w:div w:id="531773176">
      <w:bodyDiv w:val="1"/>
      <w:marLeft w:val="0"/>
      <w:marRight w:val="0"/>
      <w:marTop w:val="0"/>
      <w:marBottom w:val="0"/>
      <w:divBdr>
        <w:top w:val="none" w:sz="0" w:space="0" w:color="auto"/>
        <w:left w:val="none" w:sz="0" w:space="0" w:color="auto"/>
        <w:bottom w:val="none" w:sz="0" w:space="0" w:color="auto"/>
        <w:right w:val="none" w:sz="0" w:space="0" w:color="auto"/>
      </w:divBdr>
    </w:div>
    <w:div w:id="779446780">
      <w:bodyDiv w:val="1"/>
      <w:marLeft w:val="0"/>
      <w:marRight w:val="0"/>
      <w:marTop w:val="0"/>
      <w:marBottom w:val="0"/>
      <w:divBdr>
        <w:top w:val="none" w:sz="0" w:space="0" w:color="auto"/>
        <w:left w:val="none" w:sz="0" w:space="0" w:color="auto"/>
        <w:bottom w:val="none" w:sz="0" w:space="0" w:color="auto"/>
        <w:right w:val="none" w:sz="0" w:space="0" w:color="auto"/>
      </w:divBdr>
    </w:div>
    <w:div w:id="959335204">
      <w:bodyDiv w:val="1"/>
      <w:marLeft w:val="0"/>
      <w:marRight w:val="0"/>
      <w:marTop w:val="0"/>
      <w:marBottom w:val="0"/>
      <w:divBdr>
        <w:top w:val="none" w:sz="0" w:space="0" w:color="auto"/>
        <w:left w:val="none" w:sz="0" w:space="0" w:color="auto"/>
        <w:bottom w:val="none" w:sz="0" w:space="0" w:color="auto"/>
        <w:right w:val="none" w:sz="0" w:space="0" w:color="auto"/>
      </w:divBdr>
    </w:div>
    <w:div w:id="1062364697">
      <w:bodyDiv w:val="1"/>
      <w:marLeft w:val="0"/>
      <w:marRight w:val="0"/>
      <w:marTop w:val="0"/>
      <w:marBottom w:val="0"/>
      <w:divBdr>
        <w:top w:val="none" w:sz="0" w:space="0" w:color="auto"/>
        <w:left w:val="none" w:sz="0" w:space="0" w:color="auto"/>
        <w:bottom w:val="none" w:sz="0" w:space="0" w:color="auto"/>
        <w:right w:val="none" w:sz="0" w:space="0" w:color="auto"/>
      </w:divBdr>
    </w:div>
    <w:div w:id="1167868864">
      <w:bodyDiv w:val="1"/>
      <w:marLeft w:val="0"/>
      <w:marRight w:val="0"/>
      <w:marTop w:val="0"/>
      <w:marBottom w:val="0"/>
      <w:divBdr>
        <w:top w:val="none" w:sz="0" w:space="0" w:color="auto"/>
        <w:left w:val="none" w:sz="0" w:space="0" w:color="auto"/>
        <w:bottom w:val="none" w:sz="0" w:space="0" w:color="auto"/>
        <w:right w:val="none" w:sz="0" w:space="0" w:color="auto"/>
      </w:divBdr>
    </w:div>
    <w:div w:id="1310937296">
      <w:bodyDiv w:val="1"/>
      <w:marLeft w:val="0"/>
      <w:marRight w:val="0"/>
      <w:marTop w:val="0"/>
      <w:marBottom w:val="0"/>
      <w:divBdr>
        <w:top w:val="none" w:sz="0" w:space="0" w:color="auto"/>
        <w:left w:val="none" w:sz="0" w:space="0" w:color="auto"/>
        <w:bottom w:val="none" w:sz="0" w:space="0" w:color="auto"/>
        <w:right w:val="none" w:sz="0" w:space="0" w:color="auto"/>
      </w:divBdr>
    </w:div>
    <w:div w:id="1400133074">
      <w:bodyDiv w:val="1"/>
      <w:marLeft w:val="0"/>
      <w:marRight w:val="0"/>
      <w:marTop w:val="0"/>
      <w:marBottom w:val="0"/>
      <w:divBdr>
        <w:top w:val="none" w:sz="0" w:space="0" w:color="auto"/>
        <w:left w:val="none" w:sz="0" w:space="0" w:color="auto"/>
        <w:bottom w:val="none" w:sz="0" w:space="0" w:color="auto"/>
        <w:right w:val="none" w:sz="0" w:space="0" w:color="auto"/>
      </w:divBdr>
    </w:div>
    <w:div w:id="1453791500">
      <w:bodyDiv w:val="1"/>
      <w:marLeft w:val="0"/>
      <w:marRight w:val="0"/>
      <w:marTop w:val="0"/>
      <w:marBottom w:val="0"/>
      <w:divBdr>
        <w:top w:val="none" w:sz="0" w:space="0" w:color="auto"/>
        <w:left w:val="none" w:sz="0" w:space="0" w:color="auto"/>
        <w:bottom w:val="none" w:sz="0" w:space="0" w:color="auto"/>
        <w:right w:val="none" w:sz="0" w:space="0" w:color="auto"/>
      </w:divBdr>
    </w:div>
    <w:div w:id="2045514869">
      <w:bodyDiv w:val="1"/>
      <w:marLeft w:val="0"/>
      <w:marRight w:val="0"/>
      <w:marTop w:val="0"/>
      <w:marBottom w:val="0"/>
      <w:divBdr>
        <w:top w:val="none" w:sz="0" w:space="0" w:color="auto"/>
        <w:left w:val="none" w:sz="0" w:space="0" w:color="auto"/>
        <w:bottom w:val="none" w:sz="0" w:space="0" w:color="auto"/>
        <w:right w:val="none" w:sz="0" w:space="0" w:color="auto"/>
      </w:divBdr>
    </w:div>
    <w:div w:id="211740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budownictwo@duszniki.eu"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ul. Sportowa 1, 64-550 Duszniki;  tel. 61 29 19 075, 61 29 19 400;  fax 61 29 19 131                                         urzad@duszniki.eu</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A695C1-2D55-4F68-BAB5-B3513652D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866</Words>
  <Characters>5658</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WIELKOPOLSKI WÓJT ROKU 2003</vt:lpstr>
    </vt:vector>
  </TitlesOfParts>
  <Company>Urząd Gminy Duszniki Wlk\</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WIELKOPOLSKI WÓJT ROKU 2003</dc:title>
  <dc:creator>PKasia</dc:creator>
  <cp:lastModifiedBy>Łukasz Rzepa</cp:lastModifiedBy>
  <cp:revision>3</cp:revision>
  <cp:lastPrinted>2023-05-23T09:28:00Z</cp:lastPrinted>
  <dcterms:created xsi:type="dcterms:W3CDTF">2023-05-23T08:20:00Z</dcterms:created>
  <dcterms:modified xsi:type="dcterms:W3CDTF">2023-05-23T09:28:00Z</dcterms:modified>
</cp:coreProperties>
</file>